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AC496A">
      <w:pPr>
        <w:pStyle w:val="2"/>
        <w:spacing w:line="800" w:lineRule="exact"/>
        <w:ind w:left="2168" w:hanging="2168" w:hangingChars="600"/>
        <w:jc w:val="both"/>
        <w:rPr>
          <w:rFonts w:hint="eastAsia" w:asciiTheme="minorEastAsia" w:hAnsiTheme="minorEastAsia" w:cstheme="minorEastAsia"/>
          <w:b/>
          <w:bCs/>
          <w:color w:val="000000"/>
          <w:sz w:val="36"/>
          <w:szCs w:val="36"/>
        </w:rPr>
      </w:pPr>
      <w:r>
        <w:rPr>
          <w:rFonts w:hint="eastAsia" w:asciiTheme="minorEastAsia" w:hAnsiTheme="minorEastAsia" w:cstheme="minorEastAsia"/>
          <w:b/>
          <w:bCs/>
          <w:color w:val="000000"/>
          <w:sz w:val="36"/>
          <w:szCs w:val="36"/>
        </w:rPr>
        <w:t>安徽晨都卫材用品有限公司项目（S22-08#地块）与S22-31</w:t>
      </w:r>
      <w:r>
        <w:rPr>
          <w:rFonts w:hint="eastAsia" w:asciiTheme="minorEastAsia" w:hAnsiTheme="minorEastAsia" w:cstheme="minorEastAsia"/>
          <w:b/>
          <w:bCs/>
          <w:color w:val="000000"/>
          <w:sz w:val="36"/>
          <w:szCs w:val="36"/>
          <w:lang w:val="en-US" w:eastAsia="zh-CN"/>
        </w:rPr>
        <w:t>#场地</w:t>
      </w:r>
      <w:r>
        <w:rPr>
          <w:rFonts w:hint="eastAsia" w:asciiTheme="minorEastAsia" w:hAnsiTheme="minorEastAsia" w:cstheme="minorEastAsia"/>
          <w:b/>
          <w:bCs/>
          <w:color w:val="000000"/>
          <w:sz w:val="36"/>
          <w:szCs w:val="36"/>
        </w:rPr>
        <w:t>平整工程</w:t>
      </w:r>
    </w:p>
    <w:p w14:paraId="0ADFD517">
      <w:pPr>
        <w:pStyle w:val="2"/>
        <w:spacing w:line="800" w:lineRule="exact"/>
        <w:jc w:val="center"/>
        <w:rPr>
          <w:rFonts w:ascii="华文中宋" w:hAnsi="华文中宋" w:eastAsia="华文中宋" w:cs="华文中宋"/>
          <w:sz w:val="30"/>
          <w:szCs w:val="30"/>
        </w:rPr>
      </w:pPr>
      <w:r>
        <w:rPr>
          <w:rFonts w:hint="eastAsia" w:ascii="华文中宋" w:hAnsi="华文中宋" w:eastAsia="华文中宋" w:cs="华文中宋"/>
          <w:color w:val="000000"/>
          <w:sz w:val="30"/>
          <w:szCs w:val="30"/>
        </w:rPr>
        <w:t>（工程招标编号：</w:t>
      </w:r>
      <w:r>
        <w:rPr>
          <w:rFonts w:hint="eastAsia" w:ascii="华文中宋" w:hAnsi="华文中宋" w:eastAsia="华文中宋" w:cs="华文中宋"/>
          <w:b w:val="0"/>
          <w:bCs w:val="0"/>
          <w:color w:val="000000"/>
          <w:sz w:val="30"/>
          <w:szCs w:val="30"/>
          <w:lang w:val="en-US" w:eastAsia="zh-CN"/>
        </w:rPr>
        <w:t>JKQJT-2024081</w:t>
      </w:r>
      <w:r>
        <w:rPr>
          <w:rFonts w:hint="eastAsia" w:ascii="华文中宋" w:hAnsi="华文中宋" w:eastAsia="华文中宋" w:cs="华文中宋"/>
          <w:color w:val="000000"/>
          <w:sz w:val="30"/>
          <w:szCs w:val="30"/>
        </w:rPr>
        <w:t>）</w:t>
      </w:r>
    </w:p>
    <w:p w14:paraId="26BB22C0">
      <w:pPr>
        <w:spacing w:beforeLines="100" w:afterLines="100" w:line="1200" w:lineRule="exact"/>
        <w:jc w:val="center"/>
        <w:rPr>
          <w:rFonts w:ascii="华文中宋" w:hAnsi="华文中宋" w:eastAsia="华文中宋" w:cs="华文中宋"/>
          <w:b/>
          <w:sz w:val="72"/>
          <w:szCs w:val="72"/>
        </w:rPr>
      </w:pPr>
      <w:r>
        <w:rPr>
          <w:rFonts w:hint="eastAsia" w:ascii="华文中宋" w:hAnsi="华文中宋" w:eastAsia="华文中宋" w:cs="华文中宋"/>
          <w:b/>
          <w:sz w:val="72"/>
          <w:szCs w:val="72"/>
        </w:rPr>
        <w:t>招</w:t>
      </w:r>
    </w:p>
    <w:p w14:paraId="7B132045">
      <w:pPr>
        <w:spacing w:beforeLines="100" w:afterLines="100" w:line="1200" w:lineRule="exact"/>
        <w:jc w:val="center"/>
        <w:rPr>
          <w:sz w:val="72"/>
          <w:szCs w:val="72"/>
        </w:rPr>
      </w:pPr>
      <w:r>
        <w:rPr>
          <w:rFonts w:hint="eastAsia" w:ascii="华文中宋" w:hAnsi="华文中宋" w:eastAsia="华文中宋" w:cs="华文中宋"/>
          <w:b/>
          <w:sz w:val="72"/>
          <w:szCs w:val="72"/>
        </w:rPr>
        <w:t>标</w:t>
      </w:r>
    </w:p>
    <w:p w14:paraId="2A2BA629">
      <w:pPr>
        <w:spacing w:beforeLines="100" w:afterLines="100" w:line="1200" w:lineRule="exact"/>
        <w:jc w:val="center"/>
        <w:rPr>
          <w:rFonts w:hint="eastAsia" w:ascii="华文中宋" w:hAnsi="华文中宋" w:eastAsia="华文中宋" w:cs="华文中宋"/>
          <w:b/>
          <w:sz w:val="72"/>
          <w:szCs w:val="72"/>
          <w:lang w:eastAsia="zh-CN"/>
        </w:rPr>
      </w:pPr>
      <w:r>
        <w:rPr>
          <w:rFonts w:hint="eastAsia" w:ascii="华文中宋" w:hAnsi="华文中宋" w:eastAsia="华文中宋" w:cs="华文中宋"/>
          <w:b/>
          <w:sz w:val="72"/>
          <w:szCs w:val="72"/>
          <w:lang w:eastAsia="zh-CN"/>
        </w:rPr>
        <w:t>文</w:t>
      </w:r>
    </w:p>
    <w:p w14:paraId="2CD02237">
      <w:pPr>
        <w:spacing w:beforeLines="100" w:afterLines="100" w:line="1200" w:lineRule="exact"/>
        <w:jc w:val="center"/>
        <w:rPr>
          <w:rFonts w:ascii="华文中宋" w:hAnsi="华文中宋" w:eastAsia="华文中宋" w:cs="华文中宋"/>
          <w:b/>
          <w:sz w:val="72"/>
          <w:szCs w:val="72"/>
        </w:rPr>
      </w:pPr>
      <w:r>
        <w:rPr>
          <w:rFonts w:hint="eastAsia" w:ascii="华文中宋" w:hAnsi="华文中宋" w:eastAsia="华文中宋" w:cs="华文中宋"/>
          <w:b/>
          <w:sz w:val="72"/>
          <w:szCs w:val="72"/>
        </w:rPr>
        <w:t>书</w:t>
      </w:r>
    </w:p>
    <w:p w14:paraId="1FB988DE">
      <w:pPr>
        <w:spacing w:beforeLines="50" w:afterLines="50" w:line="360" w:lineRule="auto"/>
        <w:rPr>
          <w:rFonts w:ascii="宋体" w:hAnsi="宋体" w:eastAsia="宋体"/>
          <w:sz w:val="22"/>
        </w:rPr>
      </w:pPr>
    </w:p>
    <w:tbl>
      <w:tblPr>
        <w:tblStyle w:val="6"/>
        <w:tblW w:w="82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7"/>
        <w:gridCol w:w="5962"/>
      </w:tblGrid>
      <w:tr w14:paraId="5E59E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7" w:hRule="atLeast"/>
          <w:jc w:val="center"/>
        </w:trPr>
        <w:tc>
          <w:tcPr>
            <w:tcW w:w="2337" w:type="dxa"/>
            <w:noWrap/>
            <w:vAlign w:val="center"/>
          </w:tcPr>
          <w:p w14:paraId="58C48955">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招标单位</w:t>
            </w:r>
          </w:p>
        </w:tc>
        <w:tc>
          <w:tcPr>
            <w:tcW w:w="5962" w:type="dxa"/>
            <w:noWrap/>
            <w:vAlign w:val="center"/>
          </w:tcPr>
          <w:p w14:paraId="42CA9B13">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桐城</w:t>
            </w:r>
            <w:r>
              <w:rPr>
                <w:rFonts w:hint="eastAsia" w:ascii="宋体" w:hAnsi="宋体"/>
                <w:bCs/>
                <w:sz w:val="32"/>
                <w:szCs w:val="32"/>
                <w:lang w:eastAsia="zh-CN"/>
              </w:rPr>
              <w:t>双新经济开发区建设发展</w:t>
            </w:r>
            <w:r>
              <w:rPr>
                <w:rFonts w:hint="eastAsia" w:ascii="宋体" w:hAnsi="宋体"/>
                <w:bCs/>
                <w:sz w:val="32"/>
                <w:szCs w:val="32"/>
              </w:rPr>
              <w:t>有限公司</w:t>
            </w:r>
          </w:p>
        </w:tc>
      </w:tr>
      <w:tr w14:paraId="41411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2337" w:type="dxa"/>
            <w:noWrap/>
            <w:vAlign w:val="center"/>
          </w:tcPr>
          <w:p w14:paraId="0714068C">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招标组织部门</w:t>
            </w:r>
          </w:p>
        </w:tc>
        <w:tc>
          <w:tcPr>
            <w:tcW w:w="5962" w:type="dxa"/>
            <w:noWrap/>
            <w:vAlign w:val="center"/>
          </w:tcPr>
          <w:p w14:paraId="7A61C6BC">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桐城经开区建设投资集团招投标办公室</w:t>
            </w:r>
          </w:p>
        </w:tc>
      </w:tr>
      <w:tr w14:paraId="2586F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337" w:type="dxa"/>
            <w:noWrap/>
            <w:vAlign w:val="center"/>
          </w:tcPr>
          <w:p w14:paraId="5EB775EB">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日    期</w:t>
            </w:r>
          </w:p>
        </w:tc>
        <w:tc>
          <w:tcPr>
            <w:tcW w:w="5962" w:type="dxa"/>
            <w:noWrap/>
            <w:vAlign w:val="center"/>
          </w:tcPr>
          <w:p w14:paraId="07588B56">
            <w:pPr>
              <w:keepNext w:val="0"/>
              <w:keepLines w:val="0"/>
              <w:pageBreakBefore w:val="0"/>
              <w:widowControl w:val="0"/>
              <w:kinsoku/>
              <w:wordWrap/>
              <w:overflowPunct/>
              <w:topLinePunct w:val="0"/>
              <w:autoSpaceDE/>
              <w:autoSpaceDN/>
              <w:bidi w:val="0"/>
              <w:adjustRightInd/>
              <w:snapToGrid/>
              <w:spacing w:before="156" w:beforeLines="50" w:after="156" w:afterLines="50" w:line="600" w:lineRule="exact"/>
              <w:jc w:val="center"/>
              <w:textAlignment w:val="auto"/>
              <w:rPr>
                <w:rFonts w:ascii="宋体" w:hAnsi="宋体"/>
                <w:bCs/>
                <w:sz w:val="32"/>
                <w:szCs w:val="32"/>
              </w:rPr>
            </w:pPr>
            <w:r>
              <w:rPr>
                <w:rFonts w:hint="eastAsia" w:ascii="宋体" w:hAnsi="宋体"/>
                <w:bCs/>
                <w:sz w:val="32"/>
                <w:szCs w:val="32"/>
              </w:rPr>
              <w:t>2024年</w:t>
            </w:r>
            <w:r>
              <w:rPr>
                <w:rFonts w:hint="eastAsia" w:ascii="宋体" w:hAnsi="宋体"/>
                <w:bCs/>
                <w:sz w:val="32"/>
                <w:szCs w:val="32"/>
                <w:lang w:val="en-US" w:eastAsia="zh-CN"/>
              </w:rPr>
              <w:t>12</w:t>
            </w:r>
            <w:r>
              <w:rPr>
                <w:rFonts w:hint="eastAsia" w:ascii="宋体" w:hAnsi="宋体"/>
                <w:bCs/>
                <w:sz w:val="32"/>
                <w:szCs w:val="32"/>
              </w:rPr>
              <w:t>月</w:t>
            </w:r>
            <w:r>
              <w:rPr>
                <w:rFonts w:hint="eastAsia" w:ascii="宋体" w:hAnsi="宋体"/>
                <w:bCs/>
                <w:sz w:val="32"/>
                <w:szCs w:val="32"/>
                <w:lang w:val="en-US" w:eastAsia="zh-CN"/>
              </w:rPr>
              <w:t>20</w:t>
            </w:r>
            <w:r>
              <w:rPr>
                <w:rFonts w:hint="eastAsia" w:ascii="宋体" w:hAnsi="宋体"/>
                <w:bCs/>
                <w:sz w:val="32"/>
                <w:szCs w:val="32"/>
              </w:rPr>
              <w:t>日</w:t>
            </w:r>
          </w:p>
        </w:tc>
      </w:tr>
    </w:tbl>
    <w:p w14:paraId="0D3436DA">
      <w:pPr>
        <w:spacing w:line="580" w:lineRule="exact"/>
        <w:rPr>
          <w:rFonts w:ascii="华文中宋" w:hAnsi="华文中宋" w:eastAsia="华文中宋" w:cs="华文中宋"/>
          <w:b/>
          <w:color w:val="000000"/>
          <w:sz w:val="44"/>
          <w:szCs w:val="44"/>
        </w:rPr>
      </w:pPr>
    </w:p>
    <w:p w14:paraId="0F5005EC">
      <w:pPr>
        <w:pStyle w:val="2"/>
        <w:rPr>
          <w:rFonts w:ascii="华文中宋" w:hAnsi="华文中宋" w:eastAsia="华文中宋" w:cs="华文中宋"/>
          <w:b/>
          <w:color w:val="000000"/>
          <w:sz w:val="44"/>
          <w:szCs w:val="44"/>
        </w:rPr>
      </w:pPr>
    </w:p>
    <w:p w14:paraId="1562E5C8">
      <w:pPr>
        <w:spacing w:line="580" w:lineRule="exact"/>
        <w:jc w:val="center"/>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tbl>
      <w:tblPr>
        <w:tblStyle w:val="5"/>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22937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2D698DA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24468904">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1E82D43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27631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668F0A8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5CE9F95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03CF6E9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安徽晨都卫材用品有限公司项目（S22-08#地块）与S22-31</w:t>
            </w:r>
            <w:r>
              <w:rPr>
                <w:rFonts w:hint="eastAsia" w:asciiTheme="minorEastAsia" w:hAnsiTheme="minorEastAsia" w:cstheme="minorEastAsia"/>
                <w:color w:val="000000"/>
                <w:sz w:val="24"/>
                <w:szCs w:val="24"/>
                <w:lang w:val="en-US" w:eastAsia="zh-CN"/>
              </w:rPr>
              <w:t>#场地</w:t>
            </w:r>
            <w:r>
              <w:rPr>
                <w:rFonts w:hint="eastAsia" w:asciiTheme="minorEastAsia" w:hAnsiTheme="minorEastAsia" w:cstheme="minorEastAsia"/>
                <w:color w:val="000000"/>
                <w:sz w:val="24"/>
                <w:szCs w:val="24"/>
              </w:rPr>
              <w:t>平整工程</w:t>
            </w:r>
          </w:p>
        </w:tc>
      </w:tr>
      <w:tr w14:paraId="266DF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1B29220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39271A5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30048E0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桐城经济技术开发区双新产业园</w:t>
            </w:r>
          </w:p>
        </w:tc>
      </w:tr>
      <w:tr w14:paraId="61AE66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9" w:hRule="atLeast"/>
          <w:jc w:val="center"/>
        </w:trPr>
        <w:tc>
          <w:tcPr>
            <w:tcW w:w="773" w:type="dxa"/>
            <w:noWrap/>
            <w:vAlign w:val="center"/>
          </w:tcPr>
          <w:p w14:paraId="62D9565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16E3EB1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建设规模</w:t>
            </w:r>
          </w:p>
        </w:tc>
        <w:tc>
          <w:tcPr>
            <w:tcW w:w="6496" w:type="dxa"/>
            <w:noWrap/>
            <w:vAlign w:val="center"/>
          </w:tcPr>
          <w:p w14:paraId="6ED36429">
            <w:pPr>
              <w:pStyle w:val="2"/>
              <w:spacing w:line="440" w:lineRule="exact"/>
              <w:rPr>
                <w:rFonts w:hint="eastAsia" w:asciiTheme="minorEastAsia" w:hAnsiTheme="minorEastAsia" w:eastAsiaTheme="minorEastAsia" w:cstheme="minorEastAsia"/>
                <w:sz w:val="24"/>
                <w:szCs w:val="24"/>
                <w:lang w:eastAsia="zh-CN"/>
              </w:rPr>
            </w:pPr>
            <w:r>
              <w:rPr>
                <w:rFonts w:hint="eastAsia" w:asciiTheme="minorEastAsia" w:hAnsiTheme="minorEastAsia" w:cstheme="minorEastAsia"/>
                <w:color w:val="000000"/>
                <w:sz w:val="24"/>
                <w:szCs w:val="24"/>
              </w:rPr>
              <w:t>安徽晨都卫材用品有限公司项目（S22-08#地块）与与S22-31</w:t>
            </w:r>
            <w:r>
              <w:rPr>
                <w:rFonts w:hint="eastAsia" w:asciiTheme="minorEastAsia" w:hAnsiTheme="minorEastAsia" w:cstheme="minorEastAsia"/>
                <w:color w:val="000000"/>
                <w:sz w:val="24"/>
                <w:szCs w:val="24"/>
                <w:lang w:val="en-US" w:eastAsia="zh-CN"/>
              </w:rPr>
              <w:t>#场地</w:t>
            </w:r>
            <w:r>
              <w:rPr>
                <w:rFonts w:hint="eastAsia" w:asciiTheme="minorEastAsia" w:hAnsiTheme="minorEastAsia" w:cstheme="minorEastAsia"/>
                <w:color w:val="000000"/>
                <w:sz w:val="24"/>
                <w:szCs w:val="24"/>
              </w:rPr>
              <w:t>平整工程</w:t>
            </w:r>
            <w:r>
              <w:rPr>
                <w:rFonts w:hint="eastAsia" w:asciiTheme="minorEastAsia" w:hAnsiTheme="minorEastAsia" w:cstheme="minorEastAsia"/>
                <w:color w:val="000000"/>
                <w:sz w:val="24"/>
                <w:szCs w:val="24"/>
                <w:lang w:eastAsia="zh-CN"/>
              </w:rPr>
              <w:t>，（S22-08#地块）</w:t>
            </w:r>
            <w:r>
              <w:rPr>
                <w:rFonts w:hint="eastAsia" w:asciiTheme="minorEastAsia" w:hAnsiTheme="minorEastAsia" w:cstheme="minorEastAsia"/>
                <w:color w:val="000000"/>
                <w:sz w:val="24"/>
                <w:szCs w:val="24"/>
                <w:lang w:val="en-US" w:eastAsia="zh-CN"/>
              </w:rPr>
              <w:t>挖土</w:t>
            </w:r>
            <w:r>
              <w:rPr>
                <w:rFonts w:hint="eastAsia" w:asciiTheme="minorEastAsia" w:hAnsiTheme="minorEastAsia" w:cstheme="minorEastAsia"/>
                <w:color w:val="000000"/>
                <w:sz w:val="24"/>
                <w:szCs w:val="24"/>
              </w:rPr>
              <w:t>方量</w:t>
            </w:r>
            <w:r>
              <w:rPr>
                <w:rFonts w:hint="eastAsia" w:asciiTheme="minorEastAsia" w:hAnsiTheme="minorEastAsia" w:cstheme="minorEastAsia"/>
                <w:color w:val="000000"/>
                <w:sz w:val="24"/>
                <w:szCs w:val="24"/>
                <w:lang w:eastAsia="zh-CN"/>
              </w:rPr>
              <w:t>约</w:t>
            </w:r>
            <w:r>
              <w:rPr>
                <w:rFonts w:hint="eastAsia" w:asciiTheme="minorEastAsia" w:hAnsiTheme="minorEastAsia" w:cstheme="minorEastAsia"/>
                <w:color w:val="000000"/>
                <w:sz w:val="24"/>
                <w:szCs w:val="24"/>
                <w:lang w:val="en-US" w:eastAsia="zh-CN"/>
              </w:rPr>
              <w:t>18637立</w:t>
            </w:r>
            <w:r>
              <w:rPr>
                <w:rFonts w:hint="eastAsia" w:asciiTheme="minorEastAsia" w:hAnsiTheme="minorEastAsia" w:cstheme="minorEastAsia"/>
                <w:color w:val="000000"/>
                <w:sz w:val="24"/>
                <w:szCs w:val="24"/>
              </w:rPr>
              <w:t>方</w:t>
            </w:r>
            <w:r>
              <w:rPr>
                <w:rFonts w:hint="eastAsia" w:asciiTheme="minorEastAsia" w:hAnsiTheme="minorEastAsia" w:cstheme="minorEastAsia"/>
                <w:color w:val="000000"/>
                <w:sz w:val="24"/>
                <w:szCs w:val="24"/>
                <w:lang w:eastAsia="zh-CN"/>
              </w:rPr>
              <w:t>。</w:t>
            </w:r>
            <w:r>
              <w:rPr>
                <w:rFonts w:hint="eastAsia" w:asciiTheme="minorEastAsia" w:hAnsiTheme="minorEastAsia" w:cstheme="minorEastAsia"/>
                <w:color w:val="000000"/>
                <w:sz w:val="24"/>
                <w:szCs w:val="24"/>
              </w:rPr>
              <w:t>（S22-31#)</w:t>
            </w:r>
            <w:r>
              <w:rPr>
                <w:rFonts w:hint="eastAsia" w:asciiTheme="minorEastAsia" w:hAnsiTheme="minorEastAsia" w:cstheme="minorEastAsia"/>
                <w:color w:val="000000"/>
                <w:sz w:val="24"/>
                <w:szCs w:val="24"/>
                <w:lang w:val="en-US" w:eastAsia="zh-CN"/>
              </w:rPr>
              <w:t>挖土</w:t>
            </w:r>
            <w:r>
              <w:rPr>
                <w:rFonts w:hint="eastAsia" w:asciiTheme="minorEastAsia" w:hAnsiTheme="minorEastAsia" w:cstheme="minorEastAsia"/>
                <w:color w:val="000000"/>
                <w:sz w:val="24"/>
                <w:szCs w:val="24"/>
              </w:rPr>
              <w:t>方量</w:t>
            </w:r>
            <w:r>
              <w:rPr>
                <w:rFonts w:hint="eastAsia" w:asciiTheme="minorEastAsia" w:hAnsiTheme="minorEastAsia" w:cstheme="minorEastAsia"/>
                <w:color w:val="000000"/>
                <w:sz w:val="24"/>
                <w:szCs w:val="24"/>
                <w:lang w:eastAsia="zh-CN"/>
              </w:rPr>
              <w:t>约</w:t>
            </w:r>
            <w:r>
              <w:rPr>
                <w:rFonts w:hint="eastAsia" w:asciiTheme="minorEastAsia" w:hAnsiTheme="minorEastAsia" w:cstheme="minorEastAsia"/>
                <w:color w:val="000000"/>
                <w:sz w:val="24"/>
                <w:szCs w:val="24"/>
                <w:lang w:val="en-US" w:eastAsia="zh-CN"/>
              </w:rPr>
              <w:t>18561立</w:t>
            </w:r>
            <w:r>
              <w:rPr>
                <w:rFonts w:hint="eastAsia" w:asciiTheme="minorEastAsia" w:hAnsiTheme="minorEastAsia" w:cstheme="minorEastAsia"/>
                <w:color w:val="000000"/>
                <w:sz w:val="24"/>
                <w:szCs w:val="24"/>
              </w:rPr>
              <w:t>方</w:t>
            </w:r>
            <w:r>
              <w:rPr>
                <w:rFonts w:hint="eastAsia" w:asciiTheme="minorEastAsia" w:hAnsiTheme="minorEastAsia" w:cstheme="minorEastAsia"/>
                <w:color w:val="000000"/>
                <w:sz w:val="24"/>
                <w:szCs w:val="24"/>
                <w:lang w:eastAsia="zh-CN"/>
              </w:rPr>
              <w:t>。土方运距3KM</w:t>
            </w:r>
            <w:r>
              <w:rPr>
                <w:rFonts w:hint="eastAsia" w:asciiTheme="minorEastAsia" w:hAnsiTheme="minorEastAsia" w:cstheme="minorEastAsia"/>
                <w:color w:val="000000"/>
                <w:sz w:val="24"/>
                <w:szCs w:val="24"/>
                <w:lang w:val="en-US" w:eastAsia="zh-CN"/>
              </w:rPr>
              <w:t>以</w:t>
            </w:r>
            <w:r>
              <w:rPr>
                <w:rFonts w:hint="eastAsia" w:asciiTheme="minorEastAsia" w:hAnsiTheme="minorEastAsia" w:cstheme="minorEastAsia"/>
                <w:color w:val="000000"/>
                <w:sz w:val="24"/>
                <w:szCs w:val="24"/>
                <w:lang w:eastAsia="zh-CN"/>
              </w:rPr>
              <w:t>内。</w:t>
            </w:r>
          </w:p>
        </w:tc>
      </w:tr>
      <w:tr w14:paraId="0AD56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jc w:val="center"/>
        </w:trPr>
        <w:tc>
          <w:tcPr>
            <w:tcW w:w="773" w:type="dxa"/>
            <w:noWrap/>
            <w:vAlign w:val="center"/>
          </w:tcPr>
          <w:p w14:paraId="65AE7CB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3BDD39E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承包方式</w:t>
            </w:r>
          </w:p>
        </w:tc>
        <w:tc>
          <w:tcPr>
            <w:tcW w:w="6496" w:type="dxa"/>
            <w:noWrap/>
            <w:vAlign w:val="center"/>
          </w:tcPr>
          <w:p w14:paraId="6DF06E53">
            <w:pPr>
              <w:spacing w:line="440" w:lineRule="exact"/>
              <w:rPr>
                <w:rFonts w:hint="default" w:asciiTheme="minorEastAsia" w:hAnsiTheme="minorEastAsia" w:cstheme="minorEastAsia"/>
                <w:sz w:val="24"/>
                <w:szCs w:val="24"/>
                <w:lang w:val="en-US"/>
              </w:rPr>
            </w:pPr>
            <w:r>
              <w:rPr>
                <w:rFonts w:hint="eastAsia" w:asciiTheme="minorEastAsia" w:hAnsiTheme="minorEastAsia" w:cstheme="minorEastAsia"/>
                <w:sz w:val="24"/>
                <w:szCs w:val="24"/>
                <w:lang w:val="en-US" w:eastAsia="zh-CN"/>
              </w:rPr>
              <w:t>总承包</w:t>
            </w:r>
          </w:p>
        </w:tc>
      </w:tr>
      <w:tr w14:paraId="533EA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773" w:type="dxa"/>
            <w:noWrap/>
            <w:vAlign w:val="center"/>
          </w:tcPr>
          <w:p w14:paraId="6BCD882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p>
        </w:tc>
        <w:tc>
          <w:tcPr>
            <w:tcW w:w="1727" w:type="dxa"/>
            <w:noWrap/>
            <w:vAlign w:val="center"/>
          </w:tcPr>
          <w:p w14:paraId="4E1FA25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1C29C368">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达到相关专业验收规范的合格标准。</w:t>
            </w:r>
          </w:p>
        </w:tc>
      </w:tr>
      <w:tr w14:paraId="67776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73" w:type="dxa"/>
            <w:noWrap/>
            <w:vAlign w:val="center"/>
          </w:tcPr>
          <w:p w14:paraId="42B2502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0304417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询价范围</w:t>
            </w:r>
          </w:p>
        </w:tc>
        <w:tc>
          <w:tcPr>
            <w:tcW w:w="6496" w:type="dxa"/>
            <w:noWrap/>
            <w:vAlign w:val="center"/>
          </w:tcPr>
          <w:p w14:paraId="4131AE48">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eastAsia="zh-CN"/>
              </w:rPr>
              <w:t>挖</w:t>
            </w:r>
            <w:r>
              <w:rPr>
                <w:rFonts w:hint="eastAsia" w:asciiTheme="minorEastAsia" w:hAnsiTheme="minorEastAsia" w:cstheme="minorEastAsia"/>
                <w:color w:val="000000"/>
                <w:sz w:val="24"/>
                <w:szCs w:val="24"/>
              </w:rPr>
              <w:t>方工程</w:t>
            </w:r>
          </w:p>
        </w:tc>
      </w:tr>
      <w:tr w14:paraId="16E70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shd w:val="clear" w:color="auto" w:fill="auto"/>
            <w:noWrap/>
            <w:vAlign w:val="center"/>
          </w:tcPr>
          <w:p w14:paraId="79C95E6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2DB5640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工期要求</w:t>
            </w:r>
          </w:p>
        </w:tc>
        <w:tc>
          <w:tcPr>
            <w:tcW w:w="6496" w:type="dxa"/>
            <w:shd w:val="clear" w:color="auto" w:fill="FFFFFF"/>
            <w:noWrap/>
            <w:vAlign w:val="center"/>
          </w:tcPr>
          <w:p w14:paraId="71109F6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工期</w:t>
            </w:r>
            <w:r>
              <w:rPr>
                <w:rFonts w:hint="eastAsia" w:asciiTheme="minorEastAsia" w:hAnsiTheme="minorEastAsia" w:cstheme="minorEastAsia"/>
                <w:color w:val="000000"/>
                <w:sz w:val="24"/>
                <w:szCs w:val="24"/>
                <w:u w:val="single"/>
                <w:lang w:val="en-US" w:eastAsia="zh-CN"/>
              </w:rPr>
              <w:t>15</w:t>
            </w:r>
            <w:r>
              <w:rPr>
                <w:rFonts w:hint="eastAsia" w:asciiTheme="minorEastAsia" w:hAnsiTheme="minorEastAsia" w:cstheme="minorEastAsia"/>
                <w:color w:val="000000"/>
                <w:sz w:val="24"/>
                <w:szCs w:val="24"/>
              </w:rPr>
              <w:t>天</w:t>
            </w:r>
          </w:p>
        </w:tc>
      </w:tr>
      <w:tr w14:paraId="3D607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688B5FA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24809A5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73F19284">
            <w:pPr>
              <w:spacing w:line="440" w:lineRule="exact"/>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lang w:val="en-US" w:eastAsia="zh-CN"/>
              </w:rPr>
              <w:t>自筹</w:t>
            </w:r>
          </w:p>
        </w:tc>
      </w:tr>
      <w:tr w14:paraId="549D4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jc w:val="center"/>
        </w:trPr>
        <w:tc>
          <w:tcPr>
            <w:tcW w:w="773" w:type="dxa"/>
            <w:noWrap/>
            <w:vAlign w:val="center"/>
          </w:tcPr>
          <w:p w14:paraId="286E9B5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9</w:t>
            </w:r>
          </w:p>
        </w:tc>
        <w:tc>
          <w:tcPr>
            <w:tcW w:w="1727" w:type="dxa"/>
            <w:noWrap/>
            <w:vAlign w:val="center"/>
          </w:tcPr>
          <w:p w14:paraId="1D59B48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询价报价人资格</w:t>
            </w:r>
          </w:p>
        </w:tc>
        <w:tc>
          <w:tcPr>
            <w:tcW w:w="6496" w:type="dxa"/>
            <w:noWrap/>
          </w:tcPr>
          <w:p w14:paraId="5D7AAD56">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1、须具备独立法人资格。2、</w:t>
            </w:r>
            <w:r>
              <w:rPr>
                <w:rFonts w:hint="eastAsia" w:asciiTheme="minorEastAsia" w:hAnsiTheme="minorEastAsia" w:cstheme="minorEastAsia"/>
                <w:color w:val="000000"/>
                <w:sz w:val="24"/>
                <w:szCs w:val="24"/>
                <w:lang w:val="en-US" w:eastAsia="zh-CN"/>
              </w:rPr>
              <w:t>投标人须取得市城市管理局渣土运输资质</w:t>
            </w:r>
            <w:r>
              <w:rPr>
                <w:rFonts w:hint="eastAsia" w:asciiTheme="minorEastAsia" w:hAnsiTheme="minorEastAsia" w:cstheme="minorEastAsia"/>
                <w:color w:val="000000"/>
                <w:sz w:val="24"/>
                <w:szCs w:val="24"/>
              </w:rPr>
              <w:t>。3、本报价不接受联合体报价。</w:t>
            </w:r>
          </w:p>
        </w:tc>
      </w:tr>
      <w:tr w14:paraId="47035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jc w:val="center"/>
        </w:trPr>
        <w:tc>
          <w:tcPr>
            <w:tcW w:w="773" w:type="dxa"/>
            <w:noWrap/>
            <w:vAlign w:val="center"/>
          </w:tcPr>
          <w:p w14:paraId="29D33B8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10</w:t>
            </w:r>
          </w:p>
        </w:tc>
        <w:tc>
          <w:tcPr>
            <w:tcW w:w="1727" w:type="dxa"/>
            <w:noWrap/>
            <w:vAlign w:val="center"/>
          </w:tcPr>
          <w:p w14:paraId="468640E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540758CB">
            <w:pPr>
              <w:spacing w:line="440" w:lineRule="exact"/>
              <w:ind w:firstLine="120" w:firstLineChars="50"/>
              <w:rPr>
                <w:rFonts w:asciiTheme="minorEastAsia" w:hAnsiTheme="minorEastAsia" w:cstheme="minorEastAsia"/>
                <w:sz w:val="24"/>
                <w:szCs w:val="24"/>
              </w:rPr>
            </w:pPr>
            <w:r>
              <w:rPr>
                <w:rFonts w:hint="eastAsia" w:asciiTheme="minorEastAsia" w:hAnsiTheme="minorEastAsia" w:cstheme="minorEastAsia"/>
                <w:sz w:val="24"/>
                <w:szCs w:val="24"/>
              </w:rPr>
              <w:t>资格</w:t>
            </w:r>
            <w:r>
              <w:rPr>
                <w:rFonts w:hint="eastAsia" w:asciiTheme="minorEastAsia" w:hAnsiTheme="minorEastAsia" w:cstheme="minorEastAsia"/>
                <w:sz w:val="24"/>
                <w:szCs w:val="24"/>
                <w:lang w:eastAsia="zh-CN"/>
              </w:rPr>
              <w:t>先</w:t>
            </w:r>
            <w:r>
              <w:rPr>
                <w:rFonts w:hint="eastAsia" w:asciiTheme="minorEastAsia" w:hAnsiTheme="minorEastAsia" w:cstheme="minorEastAsia"/>
                <w:sz w:val="24"/>
                <w:szCs w:val="24"/>
              </w:rPr>
              <w:t>审。</w:t>
            </w:r>
          </w:p>
        </w:tc>
      </w:tr>
      <w:tr w14:paraId="0F9A1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0C219DD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11</w:t>
            </w:r>
          </w:p>
        </w:tc>
        <w:tc>
          <w:tcPr>
            <w:tcW w:w="1727" w:type="dxa"/>
            <w:noWrap/>
            <w:vAlign w:val="center"/>
          </w:tcPr>
          <w:p w14:paraId="4B8E60A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3908BEE3">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为日</w:t>
            </w:r>
            <w:r>
              <w:rPr>
                <w:rFonts w:hint="eastAsia" w:asciiTheme="minorEastAsia" w:hAnsiTheme="minorEastAsia" w:cstheme="minorEastAsia"/>
                <w:color w:val="000000"/>
                <w:sz w:val="24"/>
                <w:szCs w:val="24"/>
                <w:lang w:val="en-US" w:eastAsia="zh-CN"/>
              </w:rPr>
              <w:t>10</w:t>
            </w:r>
            <w:r>
              <w:rPr>
                <w:rFonts w:hint="eastAsia" w:asciiTheme="minorEastAsia" w:hAnsiTheme="minorEastAsia" w:cstheme="minorEastAsia"/>
                <w:color w:val="000000"/>
                <w:sz w:val="24"/>
                <w:szCs w:val="24"/>
              </w:rPr>
              <w:t>历天（从投标截至之日算起）</w:t>
            </w:r>
          </w:p>
        </w:tc>
      </w:tr>
      <w:tr w14:paraId="20F611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01F052D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12</w:t>
            </w:r>
          </w:p>
        </w:tc>
        <w:tc>
          <w:tcPr>
            <w:tcW w:w="1727" w:type="dxa"/>
            <w:noWrap/>
            <w:vAlign w:val="center"/>
          </w:tcPr>
          <w:p w14:paraId="05EA8FA0">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w:t>
            </w:r>
          </w:p>
        </w:tc>
        <w:tc>
          <w:tcPr>
            <w:tcW w:w="6496" w:type="dxa"/>
            <w:noWrap/>
          </w:tcPr>
          <w:p w14:paraId="357BAE19">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询价保证金为</w:t>
            </w:r>
            <w:r>
              <w:rPr>
                <w:rFonts w:hint="eastAsia" w:asciiTheme="minorEastAsia" w:hAnsiTheme="minorEastAsia" w:cstheme="minorEastAsia"/>
                <w:color w:val="000000"/>
                <w:sz w:val="24"/>
                <w:szCs w:val="24"/>
                <w:u w:val="single"/>
                <w:lang w:val="en-US" w:eastAsia="zh-CN"/>
              </w:rPr>
              <w:t>1</w:t>
            </w:r>
            <w:r>
              <w:rPr>
                <w:rFonts w:hint="eastAsia" w:asciiTheme="minorEastAsia" w:hAnsiTheme="minorEastAsia" w:cstheme="minorEastAsia"/>
                <w:color w:val="000000"/>
                <w:sz w:val="24"/>
                <w:szCs w:val="24"/>
              </w:rPr>
              <w:t>万元，中标后直接转为履约保证金（不足部分签定合同前缴齐）</w:t>
            </w:r>
          </w:p>
        </w:tc>
      </w:tr>
      <w:tr w14:paraId="12028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7E6AC91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13</w:t>
            </w:r>
          </w:p>
        </w:tc>
        <w:tc>
          <w:tcPr>
            <w:tcW w:w="1727" w:type="dxa"/>
            <w:noWrap/>
            <w:vAlign w:val="center"/>
          </w:tcPr>
          <w:p w14:paraId="1EF2B98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2271258A">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各投标人自行踏勘，询价单位只提供现有条件。</w:t>
            </w:r>
          </w:p>
        </w:tc>
      </w:tr>
      <w:tr w14:paraId="580126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4" w:hRule="atLeast"/>
          <w:jc w:val="center"/>
        </w:trPr>
        <w:tc>
          <w:tcPr>
            <w:tcW w:w="773" w:type="dxa"/>
            <w:noWrap/>
            <w:vAlign w:val="center"/>
          </w:tcPr>
          <w:p w14:paraId="00469D5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14</w:t>
            </w:r>
          </w:p>
        </w:tc>
        <w:tc>
          <w:tcPr>
            <w:tcW w:w="1727" w:type="dxa"/>
            <w:noWrap/>
            <w:vAlign w:val="center"/>
          </w:tcPr>
          <w:p w14:paraId="6EC9B2D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询价报价文件提交地点及截至时间</w:t>
            </w:r>
          </w:p>
        </w:tc>
        <w:tc>
          <w:tcPr>
            <w:tcW w:w="6496" w:type="dxa"/>
            <w:noWrap/>
          </w:tcPr>
          <w:p w14:paraId="5496B79F">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收件人：胡良飞</w:t>
            </w:r>
          </w:p>
          <w:p w14:paraId="6207BDE0">
            <w:pPr>
              <w:spacing w:line="440" w:lineRule="exact"/>
              <w:ind w:left="840" w:hanging="840" w:hangingChars="3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地点：桐城经开区建设投资集团有限公司</w:t>
            </w:r>
            <w:r>
              <w:rPr>
                <w:rFonts w:hint="eastAsia" w:asciiTheme="minorEastAsia" w:hAnsiTheme="minorEastAsia" w:cstheme="minorEastAsia"/>
                <w:color w:val="000000"/>
                <w:sz w:val="24"/>
                <w:szCs w:val="24"/>
                <w:lang w:eastAsia="zh-CN"/>
              </w:rPr>
              <w:t>五楼招投标</w:t>
            </w:r>
            <w:r>
              <w:rPr>
                <w:rFonts w:hint="eastAsia" w:asciiTheme="minorEastAsia" w:hAnsiTheme="minorEastAsia" w:cstheme="minorEastAsia"/>
                <w:color w:val="000000"/>
                <w:sz w:val="24"/>
                <w:szCs w:val="24"/>
              </w:rPr>
              <w:t>室</w:t>
            </w:r>
          </w:p>
          <w:p w14:paraId="7912C197">
            <w:pPr>
              <w:spacing w:line="44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时间：202</w:t>
            </w:r>
            <w:r>
              <w:rPr>
                <w:rFonts w:hint="eastAsia" w:asciiTheme="minorEastAsia" w:hAnsiTheme="minorEastAsia" w:cstheme="minorEastAsia"/>
                <w:color w:val="000000"/>
                <w:sz w:val="24"/>
                <w:szCs w:val="24"/>
                <w:lang w:val="en-US" w:eastAsia="zh-CN"/>
              </w:rPr>
              <w:t>4</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12</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 xml:space="preserve"> 26 </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 xml:space="preserve"> 15 </w:t>
            </w:r>
            <w:r>
              <w:rPr>
                <w:rFonts w:hint="eastAsia" w:asciiTheme="minorEastAsia" w:hAnsiTheme="minorEastAsia" w:cstheme="minorEastAsia"/>
                <w:color w:val="000000"/>
                <w:sz w:val="24"/>
                <w:szCs w:val="24"/>
              </w:rPr>
              <w:t>时</w:t>
            </w:r>
            <w:r>
              <w:rPr>
                <w:rFonts w:hint="eastAsia" w:asciiTheme="minorEastAsia" w:hAnsiTheme="minorEastAsia" w:cstheme="minorEastAsia"/>
                <w:color w:val="000000"/>
                <w:sz w:val="24"/>
                <w:szCs w:val="24"/>
                <w:lang w:val="en-US" w:eastAsia="zh-CN"/>
              </w:rPr>
              <w:t xml:space="preserve">0  </w:t>
            </w:r>
            <w:r>
              <w:rPr>
                <w:rFonts w:hint="eastAsia" w:asciiTheme="minorEastAsia" w:hAnsiTheme="minorEastAsia" w:cstheme="minorEastAsia"/>
                <w:color w:val="000000"/>
                <w:sz w:val="24"/>
                <w:szCs w:val="24"/>
              </w:rPr>
              <w:t>分</w:t>
            </w:r>
          </w:p>
        </w:tc>
      </w:tr>
      <w:tr w14:paraId="23B86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5E43003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15</w:t>
            </w:r>
          </w:p>
        </w:tc>
        <w:tc>
          <w:tcPr>
            <w:tcW w:w="1727" w:type="dxa"/>
            <w:noWrap/>
            <w:vAlign w:val="center"/>
          </w:tcPr>
          <w:p w14:paraId="05B6E9F5">
            <w:pPr>
              <w:spacing w:line="440" w:lineRule="exact"/>
              <w:jc w:val="center"/>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cstheme="minorEastAsia"/>
                <w:color w:val="000000"/>
                <w:sz w:val="24"/>
                <w:szCs w:val="24"/>
              </w:rPr>
              <w:t>开标</w:t>
            </w:r>
            <w:r>
              <w:rPr>
                <w:rFonts w:hint="eastAsia" w:asciiTheme="minorEastAsia" w:hAnsiTheme="minorEastAsia" w:cstheme="minorEastAsia"/>
                <w:color w:val="000000"/>
                <w:sz w:val="24"/>
                <w:szCs w:val="24"/>
                <w:lang w:eastAsia="zh-CN"/>
              </w:rPr>
              <w:t>时间</w:t>
            </w:r>
          </w:p>
        </w:tc>
        <w:tc>
          <w:tcPr>
            <w:tcW w:w="6496" w:type="dxa"/>
            <w:noWrap/>
          </w:tcPr>
          <w:p w14:paraId="1888A0D2">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开始时间：202</w:t>
            </w:r>
            <w:r>
              <w:rPr>
                <w:rFonts w:hint="eastAsia" w:asciiTheme="minorEastAsia" w:hAnsiTheme="minorEastAsia" w:cstheme="minorEastAsia"/>
                <w:color w:val="000000"/>
                <w:sz w:val="24"/>
                <w:szCs w:val="24"/>
                <w:lang w:val="en-US" w:eastAsia="zh-CN"/>
              </w:rPr>
              <w:t>4</w:t>
            </w:r>
            <w:r>
              <w:rPr>
                <w:rFonts w:hint="eastAsia" w:asciiTheme="minorEastAsia" w:hAnsiTheme="minorEastAsia" w:cstheme="minorEastAsia"/>
                <w:color w:val="000000"/>
                <w:sz w:val="24"/>
                <w:szCs w:val="24"/>
              </w:rPr>
              <w:t>年</w:t>
            </w:r>
            <w:r>
              <w:rPr>
                <w:rFonts w:hint="eastAsia" w:asciiTheme="minorEastAsia" w:hAnsiTheme="minorEastAsia" w:cstheme="minorEastAsia"/>
                <w:color w:val="000000"/>
                <w:sz w:val="24"/>
                <w:szCs w:val="24"/>
                <w:lang w:val="en-US" w:eastAsia="zh-CN"/>
              </w:rPr>
              <w:t>12</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 xml:space="preserve"> 26</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 xml:space="preserve"> 15 </w:t>
            </w:r>
            <w:r>
              <w:rPr>
                <w:rFonts w:hint="eastAsia" w:asciiTheme="minorEastAsia" w:hAnsiTheme="minorEastAsia" w:cstheme="minorEastAsia"/>
                <w:color w:val="000000"/>
                <w:sz w:val="24"/>
                <w:szCs w:val="24"/>
              </w:rPr>
              <w:t>时</w:t>
            </w:r>
            <w:r>
              <w:rPr>
                <w:rFonts w:hint="eastAsia" w:asciiTheme="minorEastAsia" w:hAnsiTheme="minorEastAsia" w:cstheme="minorEastAsia"/>
                <w:color w:val="000000"/>
                <w:sz w:val="24"/>
                <w:szCs w:val="24"/>
                <w:lang w:val="en-US" w:eastAsia="zh-CN"/>
              </w:rPr>
              <w:t xml:space="preserve"> 0 </w:t>
            </w:r>
            <w:r>
              <w:rPr>
                <w:rFonts w:hint="eastAsia" w:asciiTheme="minorEastAsia" w:hAnsiTheme="minorEastAsia" w:cstheme="minorEastAsia"/>
                <w:color w:val="000000"/>
                <w:sz w:val="24"/>
                <w:szCs w:val="24"/>
              </w:rPr>
              <w:t>分</w:t>
            </w:r>
          </w:p>
          <w:p w14:paraId="11BA8725">
            <w:pPr>
              <w:spacing w:line="44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地点：桐城经开区建设投资集团有限公司</w:t>
            </w:r>
            <w:r>
              <w:rPr>
                <w:rFonts w:hint="eastAsia" w:asciiTheme="minorEastAsia" w:hAnsiTheme="minorEastAsia" w:cstheme="minorEastAsia"/>
                <w:color w:val="000000"/>
                <w:sz w:val="24"/>
                <w:szCs w:val="24"/>
                <w:lang w:eastAsia="zh-CN"/>
              </w:rPr>
              <w:t>五楼招投标</w:t>
            </w:r>
            <w:r>
              <w:rPr>
                <w:rFonts w:hint="eastAsia" w:asciiTheme="minorEastAsia" w:hAnsiTheme="minorEastAsia" w:cstheme="minorEastAsia"/>
                <w:color w:val="000000"/>
                <w:sz w:val="24"/>
                <w:szCs w:val="24"/>
              </w:rPr>
              <w:t>室</w:t>
            </w:r>
          </w:p>
        </w:tc>
      </w:tr>
    </w:tbl>
    <w:p w14:paraId="707A8FC1">
      <w:pPr>
        <w:pStyle w:val="2"/>
      </w:pPr>
    </w:p>
    <w:p w14:paraId="2487382D">
      <w:pPr>
        <w:pStyle w:val="2"/>
      </w:pPr>
    </w:p>
    <w:p w14:paraId="729394C5">
      <w:pPr>
        <w:pStyle w:val="2"/>
      </w:pPr>
    </w:p>
    <w:p w14:paraId="377F81D2">
      <w:pPr>
        <w:pStyle w:val="2"/>
        <w:spacing w:line="800" w:lineRule="exact"/>
        <w:jc w:val="center"/>
        <w:rPr>
          <w:rFonts w:hint="eastAsia" w:asciiTheme="minorEastAsia" w:hAnsiTheme="minorEastAsia" w:cstheme="minorEastAsia"/>
          <w:b/>
          <w:bCs/>
          <w:color w:val="000000"/>
          <w:sz w:val="36"/>
          <w:szCs w:val="36"/>
        </w:rPr>
      </w:pPr>
      <w:r>
        <w:rPr>
          <w:rFonts w:hint="eastAsia" w:asciiTheme="minorEastAsia" w:hAnsiTheme="minorEastAsia" w:cstheme="minorEastAsia"/>
          <w:b/>
          <w:bCs/>
          <w:color w:val="000000"/>
          <w:sz w:val="36"/>
          <w:szCs w:val="36"/>
        </w:rPr>
        <w:t>安徽晨都卫材用品有限公司项目（S22-08#地块）与S22-31</w:t>
      </w:r>
      <w:r>
        <w:rPr>
          <w:rFonts w:hint="eastAsia" w:asciiTheme="minorEastAsia" w:hAnsiTheme="minorEastAsia" w:cstheme="minorEastAsia"/>
          <w:b/>
          <w:bCs/>
          <w:color w:val="000000"/>
          <w:sz w:val="36"/>
          <w:szCs w:val="36"/>
          <w:lang w:val="en-US" w:eastAsia="zh-CN"/>
        </w:rPr>
        <w:t>#场地</w:t>
      </w:r>
      <w:r>
        <w:rPr>
          <w:rFonts w:hint="eastAsia" w:asciiTheme="minorEastAsia" w:hAnsiTheme="minorEastAsia" w:cstheme="minorEastAsia"/>
          <w:b/>
          <w:bCs/>
          <w:color w:val="000000"/>
          <w:sz w:val="36"/>
          <w:szCs w:val="36"/>
        </w:rPr>
        <w:t>平整工程</w:t>
      </w:r>
    </w:p>
    <w:p w14:paraId="6219FB16">
      <w:pPr>
        <w:ind w:firstLine="560" w:firstLineChars="200"/>
        <w:jc w:val="both"/>
        <w:rPr>
          <w:sz w:val="28"/>
          <w:szCs w:val="28"/>
        </w:rPr>
      </w:pPr>
      <w:r>
        <w:rPr>
          <w:rFonts w:hint="eastAsia"/>
          <w:sz w:val="28"/>
          <w:szCs w:val="28"/>
        </w:rPr>
        <w:t>根据桐城经济技术开发区</w:t>
      </w:r>
      <w:r>
        <w:rPr>
          <w:rFonts w:hint="eastAsia"/>
          <w:sz w:val="28"/>
          <w:szCs w:val="28"/>
          <w:lang w:eastAsia="zh-CN"/>
        </w:rPr>
        <w:t>管委会桐开工委办</w:t>
      </w:r>
      <w:r>
        <w:rPr>
          <w:rFonts w:hint="eastAsia"/>
          <w:sz w:val="28"/>
          <w:szCs w:val="28"/>
        </w:rPr>
        <w:t>[202</w:t>
      </w:r>
      <w:r>
        <w:rPr>
          <w:rFonts w:hint="eastAsia"/>
          <w:sz w:val="28"/>
          <w:szCs w:val="28"/>
          <w:lang w:val="en-US" w:eastAsia="zh-CN"/>
        </w:rPr>
        <w:t>4</w:t>
      </w:r>
      <w:r>
        <w:rPr>
          <w:rFonts w:hint="eastAsia"/>
          <w:sz w:val="28"/>
          <w:szCs w:val="28"/>
        </w:rPr>
        <w:t>]</w:t>
      </w:r>
      <w:r>
        <w:rPr>
          <w:rFonts w:hint="eastAsia"/>
          <w:sz w:val="28"/>
          <w:szCs w:val="28"/>
          <w:lang w:val="en-US" w:eastAsia="zh-CN"/>
        </w:rPr>
        <w:t>28</w:t>
      </w:r>
      <w:r>
        <w:rPr>
          <w:rFonts w:hint="eastAsia"/>
          <w:sz w:val="28"/>
          <w:szCs w:val="28"/>
        </w:rPr>
        <w:t>号</w:t>
      </w:r>
      <w:r>
        <w:rPr>
          <w:rFonts w:hint="eastAsia"/>
          <w:sz w:val="28"/>
          <w:szCs w:val="28"/>
          <w:lang w:eastAsia="zh-CN"/>
        </w:rPr>
        <w:t>会议纪要</w:t>
      </w:r>
      <w:r>
        <w:rPr>
          <w:rFonts w:hint="eastAsia"/>
          <w:sz w:val="28"/>
          <w:szCs w:val="28"/>
          <w:lang w:val="en-US" w:eastAsia="zh-CN"/>
        </w:rPr>
        <w:t>和桐城经开区建投集团公司党委【2024】第31号会议纪要</w:t>
      </w:r>
      <w:r>
        <w:rPr>
          <w:rFonts w:hint="eastAsia"/>
          <w:sz w:val="28"/>
          <w:szCs w:val="28"/>
        </w:rPr>
        <w:t>，</w:t>
      </w:r>
      <w:r>
        <w:rPr>
          <w:rFonts w:hint="eastAsia"/>
          <w:sz w:val="28"/>
          <w:szCs w:val="28"/>
          <w:lang w:eastAsia="zh-CN"/>
        </w:rPr>
        <w:t>安徽晨都卫材用品有限公司项目（S22-08#地块）与S22-31</w:t>
      </w:r>
      <w:r>
        <w:rPr>
          <w:rFonts w:hint="eastAsia"/>
          <w:sz w:val="28"/>
          <w:szCs w:val="28"/>
          <w:lang w:val="en-US" w:eastAsia="zh-CN"/>
        </w:rPr>
        <w:t>#场地</w:t>
      </w:r>
      <w:r>
        <w:rPr>
          <w:rFonts w:hint="eastAsia"/>
          <w:sz w:val="28"/>
          <w:szCs w:val="28"/>
          <w:lang w:eastAsia="zh-CN"/>
        </w:rPr>
        <w:t>平整工程急需施工，</w:t>
      </w:r>
      <w:r>
        <w:rPr>
          <w:rFonts w:hint="eastAsia"/>
          <w:sz w:val="28"/>
          <w:szCs w:val="28"/>
        </w:rPr>
        <w:t>现对</w:t>
      </w:r>
      <w:r>
        <w:rPr>
          <w:rFonts w:hint="eastAsia"/>
          <w:sz w:val="28"/>
          <w:szCs w:val="28"/>
          <w:lang w:eastAsia="zh-CN"/>
        </w:rPr>
        <w:t>该两项目土方平整</w:t>
      </w:r>
      <w:r>
        <w:rPr>
          <w:rFonts w:hint="eastAsia"/>
          <w:sz w:val="28"/>
          <w:szCs w:val="28"/>
        </w:rPr>
        <w:t>工程</w:t>
      </w:r>
      <w:r>
        <w:rPr>
          <w:rFonts w:hint="eastAsia"/>
          <w:sz w:val="28"/>
          <w:szCs w:val="28"/>
          <w:lang w:eastAsia="zh-CN"/>
        </w:rPr>
        <w:t>进行公开招标</w:t>
      </w:r>
      <w:r>
        <w:rPr>
          <w:rFonts w:hint="eastAsia"/>
          <w:sz w:val="28"/>
          <w:szCs w:val="28"/>
        </w:rPr>
        <w:t>，欢迎具备条件的报价人参加报价。现将有关事项公告如下：</w:t>
      </w:r>
    </w:p>
    <w:p w14:paraId="34915C33">
      <w:pPr>
        <w:tabs>
          <w:tab w:val="left" w:pos="-105"/>
          <w:tab w:val="left" w:pos="6480"/>
        </w:tabs>
        <w:autoSpaceDE w:val="0"/>
        <w:spacing w:before="120" w:after="120" w:line="500" w:lineRule="exact"/>
        <w:jc w:val="both"/>
        <w:rPr>
          <w:sz w:val="28"/>
          <w:szCs w:val="28"/>
        </w:rPr>
      </w:pPr>
      <w:r>
        <w:rPr>
          <w:rStyle w:val="9"/>
          <w:rFonts w:hint="eastAsia" w:ascii="黑体" w:hAnsi="黑体" w:eastAsia="黑体" w:cs="黑体"/>
          <w:color w:val="000000"/>
          <w:szCs w:val="28"/>
          <w:lang w:val="zh-CN"/>
        </w:rPr>
        <w:t>一、项目名称及内容</w:t>
      </w:r>
    </w:p>
    <w:p w14:paraId="5CE8BAE3">
      <w:pPr>
        <w:pStyle w:val="2"/>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1、项目名称：安徽晨都卫材用品有限公司项目（S22-08#地块）与S22-31#场地平整工程。</w:t>
      </w:r>
    </w:p>
    <w:p w14:paraId="525BB871">
      <w:pPr>
        <w:tabs>
          <w:tab w:val="left" w:pos="-105"/>
          <w:tab w:val="left" w:pos="8820"/>
        </w:tabs>
        <w:spacing w:line="500" w:lineRule="exact"/>
        <w:rPr>
          <w:rFonts w:hint="eastAsia" w:eastAsiaTheme="minorEastAsia"/>
          <w:sz w:val="28"/>
          <w:szCs w:val="28"/>
          <w:u w:val="single"/>
          <w:lang w:eastAsia="zh-CN"/>
        </w:rPr>
      </w:pPr>
      <w:r>
        <w:rPr>
          <w:rFonts w:hint="eastAsia" w:ascii="宋体" w:hAnsi="宋体" w:cs="宋体"/>
          <w:color w:val="000000"/>
          <w:sz w:val="28"/>
          <w:szCs w:val="28"/>
        </w:rPr>
        <w:t>2、</w:t>
      </w:r>
      <w:r>
        <w:rPr>
          <w:rFonts w:hint="eastAsia" w:ascii="宋体" w:hAnsi="宋体" w:cs="宋体"/>
          <w:color w:val="000000"/>
          <w:sz w:val="28"/>
          <w:szCs w:val="28"/>
          <w:lang w:eastAsia="zh-CN"/>
        </w:rPr>
        <w:t>招标</w:t>
      </w:r>
      <w:r>
        <w:rPr>
          <w:rFonts w:hint="eastAsia" w:ascii="宋体" w:hAnsi="宋体" w:cs="宋体"/>
          <w:color w:val="000000"/>
          <w:sz w:val="28"/>
          <w:szCs w:val="28"/>
        </w:rPr>
        <w:t>单位：</w:t>
      </w:r>
      <w:r>
        <w:rPr>
          <w:rFonts w:hint="eastAsia" w:ascii="宋体" w:hAnsi="宋体" w:cs="宋体"/>
          <w:color w:val="000000"/>
          <w:sz w:val="28"/>
          <w:szCs w:val="28"/>
          <w:u w:val="single"/>
        </w:rPr>
        <w:t>桐城双新经济开发区建设发展有限公司</w:t>
      </w:r>
      <w:r>
        <w:rPr>
          <w:rFonts w:hint="eastAsia" w:ascii="宋体" w:hAnsi="宋体" w:cs="宋体"/>
          <w:color w:val="000000"/>
          <w:sz w:val="28"/>
          <w:szCs w:val="28"/>
          <w:u w:val="single"/>
          <w:lang w:eastAsia="zh-CN"/>
        </w:rPr>
        <w:t>。</w:t>
      </w:r>
    </w:p>
    <w:p w14:paraId="735EC9F3">
      <w:pPr>
        <w:tabs>
          <w:tab w:val="left" w:pos="-105"/>
        </w:tabs>
        <w:autoSpaceDE w:val="0"/>
        <w:spacing w:line="500" w:lineRule="exact"/>
        <w:jc w:val="left"/>
        <w:rPr>
          <w:rFonts w:hint="default" w:ascii="宋体" w:hAnsi="宋体" w:cs="宋体" w:eastAsiaTheme="minorEastAsia"/>
          <w:color w:val="000000"/>
          <w:sz w:val="28"/>
          <w:szCs w:val="28"/>
          <w:lang w:val="en-US" w:eastAsia="zh-CN"/>
        </w:rPr>
      </w:pPr>
      <w:r>
        <w:rPr>
          <w:rFonts w:hint="eastAsia" w:ascii="宋体" w:hAnsi="宋体" w:cs="宋体"/>
          <w:color w:val="000000"/>
          <w:sz w:val="28"/>
          <w:szCs w:val="28"/>
        </w:rPr>
        <w:t>3、项目内容和要求：</w:t>
      </w:r>
      <w:r>
        <w:rPr>
          <w:rFonts w:hint="eastAsia"/>
          <w:sz w:val="28"/>
          <w:szCs w:val="28"/>
          <w:lang w:eastAsia="zh-CN"/>
        </w:rPr>
        <w:t>安徽晨都卫材用品有限公司项目（S22-08#地块）与S22-31</w:t>
      </w:r>
      <w:r>
        <w:rPr>
          <w:rFonts w:hint="eastAsia"/>
          <w:sz w:val="28"/>
          <w:szCs w:val="28"/>
          <w:lang w:val="en-US" w:eastAsia="zh-CN"/>
        </w:rPr>
        <w:t>#场地</w:t>
      </w:r>
      <w:r>
        <w:rPr>
          <w:rFonts w:hint="eastAsia"/>
          <w:sz w:val="28"/>
          <w:szCs w:val="28"/>
          <w:lang w:eastAsia="zh-CN"/>
        </w:rPr>
        <w:t>平整工程，现场土方开挖及外运，零星回填等。详见工程量清单、土方测绘图纸。</w:t>
      </w:r>
      <w:r>
        <w:rPr>
          <w:rFonts w:hint="eastAsia" w:ascii="宋体" w:hAnsi="宋体" w:cs="宋体"/>
          <w:color w:val="000000"/>
          <w:sz w:val="28"/>
          <w:szCs w:val="28"/>
          <w:lang w:eastAsia="zh-CN"/>
        </w:rPr>
        <w:t>（S22-08#地块）挖土方量约</w:t>
      </w:r>
      <w:r>
        <w:rPr>
          <w:rFonts w:hint="eastAsia" w:ascii="宋体" w:hAnsi="宋体" w:cs="宋体"/>
          <w:b w:val="0"/>
          <w:bCs w:val="0"/>
          <w:i w:val="0"/>
          <w:iCs w:val="0"/>
          <w:caps w:val="0"/>
          <w:color w:val="333333"/>
          <w:spacing w:val="0"/>
          <w:sz w:val="28"/>
          <w:szCs w:val="28"/>
          <w:shd w:val="clear" w:fill="FFFFFF"/>
          <w:lang w:val="en-US" w:eastAsia="zh-CN"/>
        </w:rPr>
        <w:t>18637.95m³</w:t>
      </w:r>
      <w:r>
        <w:rPr>
          <w:rFonts w:hint="eastAsia" w:ascii="宋体" w:hAnsi="宋体" w:cs="宋体"/>
          <w:color w:val="000000"/>
          <w:sz w:val="28"/>
          <w:szCs w:val="28"/>
          <w:lang w:eastAsia="zh-CN"/>
        </w:rPr>
        <w:t>。S22-31#挖土方量约</w:t>
      </w:r>
      <w:r>
        <w:rPr>
          <w:rFonts w:hint="eastAsia" w:ascii="宋体" w:hAnsi="宋体" w:cs="宋体"/>
          <w:b w:val="0"/>
          <w:bCs w:val="0"/>
          <w:i w:val="0"/>
          <w:iCs w:val="0"/>
          <w:caps w:val="0"/>
          <w:color w:val="333333"/>
          <w:spacing w:val="0"/>
          <w:sz w:val="28"/>
          <w:szCs w:val="28"/>
          <w:shd w:val="clear" w:fill="FFFFFF"/>
          <w:lang w:val="en-US" w:eastAsia="zh-CN"/>
        </w:rPr>
        <w:t>18561.43m³</w:t>
      </w:r>
      <w:r>
        <w:rPr>
          <w:rFonts w:hint="eastAsia" w:ascii="宋体" w:hAnsi="宋体" w:cs="宋体"/>
          <w:color w:val="000000"/>
          <w:sz w:val="28"/>
          <w:szCs w:val="28"/>
          <w:lang w:eastAsia="zh-CN"/>
        </w:rPr>
        <w:t>，土方运距3KM</w:t>
      </w:r>
      <w:r>
        <w:rPr>
          <w:rFonts w:hint="eastAsia" w:ascii="宋体" w:hAnsi="宋体" w:cs="宋体"/>
          <w:color w:val="000000"/>
          <w:sz w:val="28"/>
          <w:szCs w:val="28"/>
          <w:lang w:val="en-US" w:eastAsia="zh-CN"/>
        </w:rPr>
        <w:t>以</w:t>
      </w:r>
      <w:r>
        <w:rPr>
          <w:rFonts w:hint="eastAsia" w:ascii="宋体" w:hAnsi="宋体" w:cs="宋体"/>
          <w:color w:val="000000"/>
          <w:sz w:val="28"/>
          <w:szCs w:val="28"/>
          <w:lang w:eastAsia="zh-CN"/>
        </w:rPr>
        <w:t>内。</w:t>
      </w:r>
      <w:r>
        <w:rPr>
          <w:rFonts w:hint="eastAsia" w:ascii="宋体" w:hAnsi="宋体" w:cs="宋体"/>
          <w:color w:val="000000"/>
          <w:sz w:val="28"/>
          <w:szCs w:val="28"/>
          <w:lang w:val="en-US" w:eastAsia="zh-CN"/>
        </w:rPr>
        <w:t>土方须运至产业园指定地点。</w:t>
      </w:r>
    </w:p>
    <w:p w14:paraId="2F160FE3">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4、项目控制价计算方法：本工程预算价为￥408750.84元，无暂列金额、无专业工程暂估价，</w:t>
      </w:r>
      <w:r>
        <w:rPr>
          <w:rFonts w:hint="eastAsia"/>
          <w:sz w:val="28"/>
          <w:szCs w:val="28"/>
          <w:lang w:val="en-US" w:eastAsia="zh-CN"/>
        </w:rPr>
        <w:t>最</w:t>
      </w:r>
      <w:r>
        <w:rPr>
          <w:rFonts w:hint="eastAsia" w:ascii="宋体" w:hAnsi="宋体" w:cs="宋体"/>
          <w:b w:val="0"/>
          <w:bCs w:val="0"/>
          <w:i w:val="0"/>
          <w:iCs w:val="0"/>
          <w:caps w:val="0"/>
          <w:color w:val="333333"/>
          <w:spacing w:val="0"/>
          <w:sz w:val="28"/>
          <w:szCs w:val="28"/>
          <w:shd w:val="clear" w:fill="FFFFFF"/>
          <w:lang w:val="en-US" w:eastAsia="zh-CN"/>
        </w:rPr>
        <w:t>高投标限价以工程预算价下浮15%，即：</w:t>
      </w:r>
      <w:r>
        <w:rPr>
          <w:rFonts w:hint="eastAsia" w:ascii="宋体" w:hAnsi="宋体" w:cs="宋体"/>
          <w:b/>
          <w:bCs/>
          <w:i w:val="0"/>
          <w:iCs w:val="0"/>
          <w:caps w:val="0"/>
          <w:color w:val="333333"/>
          <w:spacing w:val="0"/>
          <w:sz w:val="28"/>
          <w:szCs w:val="28"/>
          <w:u w:val="single"/>
          <w:shd w:val="clear" w:fill="FFFFFF"/>
          <w:lang w:val="en-US" w:eastAsia="zh-CN"/>
        </w:rPr>
        <w:t>408750.84</w:t>
      </w:r>
      <w:r>
        <w:rPr>
          <w:rFonts w:hint="default" w:ascii="宋体" w:hAnsi="宋体" w:cs="宋体"/>
          <w:b/>
          <w:bCs/>
          <w:i w:val="0"/>
          <w:iCs w:val="0"/>
          <w:caps w:val="0"/>
          <w:color w:val="333333"/>
          <w:spacing w:val="0"/>
          <w:sz w:val="28"/>
          <w:szCs w:val="28"/>
          <w:u w:val="single"/>
          <w:shd w:val="clear" w:fill="FFFFFF"/>
          <w:lang w:val="en-US" w:eastAsia="zh-CN"/>
        </w:rPr>
        <w:t>×</w:t>
      </w:r>
      <w:r>
        <w:rPr>
          <w:rFonts w:hint="eastAsia" w:ascii="宋体" w:hAnsi="宋体" w:cs="宋体"/>
          <w:b/>
          <w:bCs/>
          <w:i w:val="0"/>
          <w:iCs w:val="0"/>
          <w:caps w:val="0"/>
          <w:color w:val="333333"/>
          <w:spacing w:val="0"/>
          <w:sz w:val="28"/>
          <w:szCs w:val="28"/>
          <w:u w:val="single"/>
          <w:shd w:val="clear" w:fill="FFFFFF"/>
          <w:lang w:val="en-US" w:eastAsia="zh-CN"/>
        </w:rPr>
        <w:t>0.85=347438元。</w:t>
      </w:r>
      <w:r>
        <w:rPr>
          <w:rFonts w:hint="eastAsia" w:ascii="宋体" w:hAnsi="宋体" w:eastAsia="宋体" w:cs="宋体"/>
          <w:sz w:val="28"/>
          <w:szCs w:val="28"/>
          <w:lang w:val="en-US" w:eastAsia="zh-CN"/>
        </w:rPr>
        <w:t>该工程的机械运土方（约37187.62m3），外运距离按3km以内计取，土方外运含税全费用综合单价按运距1km以内（含1km）运费按8.99元/m3计算、运距超出1km的部分运费按0.1元/0.1km计算，土方外运含税全费用综合单价包含不限于挖、运、卸土、弃土场费、保洁费、渣土费、协调费、清表、修建运输通道及地下障碍物等费用，以及市容、路政、环保部门征收的等一切费用；</w:t>
      </w:r>
    </w:p>
    <w:p w14:paraId="5F1139B0">
      <w:pPr>
        <w:tabs>
          <w:tab w:val="left" w:pos="-105"/>
        </w:tabs>
        <w:autoSpaceDE w:val="0"/>
        <w:spacing w:line="500" w:lineRule="exact"/>
        <w:jc w:val="left"/>
        <w:rPr>
          <w:sz w:val="28"/>
          <w:szCs w:val="28"/>
        </w:rPr>
      </w:pPr>
      <w:r>
        <w:rPr>
          <w:rFonts w:hint="eastAsia" w:ascii="宋体" w:hAnsi="宋体" w:cs="宋体"/>
          <w:color w:val="000000"/>
          <w:sz w:val="28"/>
          <w:szCs w:val="28"/>
        </w:rPr>
        <w:t>5、标段划分：一个标段</w:t>
      </w:r>
    </w:p>
    <w:p w14:paraId="61D5469C">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eastAsiaTheme="minorEastAsia"/>
          <w:sz w:val="28"/>
          <w:szCs w:val="28"/>
          <w:lang w:val="en-US" w:eastAsia="zh-CN"/>
        </w:rPr>
      </w:pPr>
      <w:r>
        <w:rPr>
          <w:rFonts w:hint="eastAsia" w:ascii="宋体" w:hAnsi="宋体" w:cs="宋体"/>
          <w:color w:val="000000"/>
          <w:sz w:val="28"/>
          <w:szCs w:val="28"/>
        </w:rPr>
        <w:t>6、项目工期：</w:t>
      </w:r>
      <w:r>
        <w:rPr>
          <w:rFonts w:hint="eastAsia" w:ascii="宋体" w:hAnsi="宋体" w:cs="宋体"/>
          <w:color w:val="000000"/>
          <w:sz w:val="28"/>
          <w:szCs w:val="28"/>
          <w:u w:val="single"/>
          <w:lang w:val="en-US" w:eastAsia="zh-CN"/>
        </w:rPr>
        <w:t xml:space="preserve"> 15</w:t>
      </w:r>
      <w:r>
        <w:rPr>
          <w:rFonts w:hint="eastAsia" w:ascii="宋体" w:hAnsi="宋体" w:cs="宋体"/>
          <w:color w:val="000000"/>
          <w:sz w:val="28"/>
          <w:szCs w:val="28"/>
          <w:u w:val="single"/>
        </w:rPr>
        <w:t>天</w:t>
      </w:r>
      <w:r>
        <w:rPr>
          <w:rFonts w:hint="eastAsia" w:ascii="宋体" w:hAnsi="宋体" w:cs="宋体"/>
          <w:color w:val="000000"/>
          <w:sz w:val="28"/>
          <w:szCs w:val="28"/>
          <w:lang w:eastAsia="zh-CN"/>
        </w:rPr>
        <w:t>。</w:t>
      </w:r>
      <w:r>
        <w:rPr>
          <w:rFonts w:hint="eastAsia" w:ascii="宋体" w:hAnsi="宋体" w:eastAsia="宋体" w:cs="宋体"/>
          <w:sz w:val="28"/>
          <w:szCs w:val="28"/>
        </w:rPr>
        <w:t>具体开工日期以甲方开工令为准。</w:t>
      </w:r>
    </w:p>
    <w:p w14:paraId="59673F00">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lang w:val="en-US" w:eastAsia="zh-CN"/>
        </w:rPr>
      </w:pPr>
      <w:r>
        <w:rPr>
          <w:rFonts w:hint="eastAsia" w:ascii="宋体" w:hAnsi="宋体" w:cs="宋体"/>
          <w:color w:val="000000"/>
          <w:sz w:val="28"/>
          <w:szCs w:val="28"/>
        </w:rPr>
        <w:t>7、资格审查：</w:t>
      </w:r>
      <w:r>
        <w:rPr>
          <w:rFonts w:hint="eastAsia" w:ascii="宋体" w:hAnsi="宋体" w:eastAsia="宋体" w:cs="宋体"/>
          <w:sz w:val="28"/>
          <w:szCs w:val="28"/>
          <w:lang w:val="en-US" w:eastAsia="zh-CN"/>
        </w:rPr>
        <w:t>资格先审。投标单位于2024年12月25日17时前提交资格审查文件，逾期提交拒收。招标单位和招标办对所有资格文件进行资格审查，只有通过招标单位和招标办资格审查后的投标人方可交纳投标保证金进行项目投标报价。开标现场对投标单位的资格进行复查，不符合要求的，退回投标文件。资格审查文件提交地点：桐城经开区建设投资集团有限公司五楼招投标办公室。联系人：胡先生13865108771</w:t>
      </w:r>
    </w:p>
    <w:p w14:paraId="347A65D0">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8、投标单位的资格要求：</w:t>
      </w:r>
    </w:p>
    <w:p w14:paraId="27691F15">
      <w:pPr>
        <w:keepNext w:val="0"/>
        <w:keepLines w:val="0"/>
        <w:pageBreakBefore w:val="0"/>
        <w:widowControl w:val="0"/>
        <w:kinsoku/>
        <w:wordWrap/>
        <w:overflowPunct/>
        <w:topLinePunct w:val="0"/>
        <w:autoSpaceDE/>
        <w:autoSpaceDN/>
        <w:bidi w:val="0"/>
        <w:adjustRightInd/>
        <w:snapToGrid/>
        <w:spacing w:line="500" w:lineRule="exact"/>
        <w:ind w:firstLine="280" w:firstLineChars="100"/>
        <w:jc w:val="left"/>
        <w:textAlignment w:val="auto"/>
        <w:rPr>
          <w:rFonts w:hint="eastAsia" w:ascii="宋体" w:hAnsi="宋体" w:eastAsia="宋体" w:cs="宋体"/>
          <w:sz w:val="28"/>
          <w:szCs w:val="28"/>
          <w:lang w:eastAsia="zh-CN"/>
        </w:rPr>
      </w:pPr>
      <w:r>
        <w:rPr>
          <w:rFonts w:hint="eastAsia" w:ascii="微软雅黑" w:hAnsi="微软雅黑" w:eastAsia="微软雅黑" w:cs="微软雅黑"/>
          <w:sz w:val="28"/>
          <w:szCs w:val="28"/>
          <w:lang w:val="en-US" w:eastAsia="zh-CN"/>
        </w:rPr>
        <w:t>①</w:t>
      </w:r>
      <w:r>
        <w:rPr>
          <w:rFonts w:hint="eastAsia" w:ascii="宋体" w:hAnsi="宋体" w:eastAsia="宋体" w:cs="宋体"/>
          <w:sz w:val="28"/>
          <w:szCs w:val="28"/>
        </w:rPr>
        <w:t>投标单位须具有独立法人资格且具备相应资质投标企业未处于被责令停业、投标资格被取消</w:t>
      </w:r>
      <w:r>
        <w:rPr>
          <w:rFonts w:hint="eastAsia" w:ascii="宋体" w:hAnsi="宋体" w:eastAsia="宋体" w:cs="宋体"/>
          <w:sz w:val="28"/>
          <w:szCs w:val="28"/>
          <w:lang w:eastAsia="zh-CN"/>
        </w:rPr>
        <w:t>、</w:t>
      </w:r>
      <w:r>
        <w:rPr>
          <w:rFonts w:hint="eastAsia" w:ascii="宋体" w:hAnsi="宋体" w:eastAsia="宋体" w:cs="宋体"/>
          <w:sz w:val="28"/>
          <w:szCs w:val="28"/>
        </w:rPr>
        <w:t>冻结和破产状态；企业没有因骗取中标、严重违约或违规使用农民工、拖欠农民工工资以及发生重大工程质量、安全事故等问题，被有关部门暂停投标资格并在暂停期内的</w:t>
      </w:r>
      <w:r>
        <w:rPr>
          <w:rFonts w:hint="eastAsia" w:ascii="宋体" w:hAnsi="宋体" w:eastAsia="宋体" w:cs="宋体"/>
          <w:sz w:val="28"/>
          <w:szCs w:val="28"/>
          <w:lang w:eastAsia="zh-CN"/>
        </w:rPr>
        <w:t>。</w:t>
      </w:r>
    </w:p>
    <w:p w14:paraId="26852117">
      <w:pPr>
        <w:tabs>
          <w:tab w:val="left" w:pos="-105"/>
          <w:tab w:val="left" w:pos="840"/>
        </w:tabs>
        <w:spacing w:line="500" w:lineRule="exact"/>
        <w:ind w:firstLine="280" w:firstLineChars="100"/>
        <w:rPr>
          <w:sz w:val="28"/>
          <w:szCs w:val="28"/>
        </w:rPr>
      </w:pPr>
      <w:r>
        <w:rPr>
          <w:rFonts w:hint="eastAsia" w:ascii="微软雅黑" w:hAnsi="微软雅黑" w:eastAsia="微软雅黑" w:cs="微软雅黑"/>
          <w:color w:val="000000"/>
          <w:sz w:val="28"/>
          <w:szCs w:val="28"/>
        </w:rPr>
        <w:t>②</w:t>
      </w:r>
      <w:r>
        <w:rPr>
          <w:rFonts w:hint="eastAsia" w:ascii="宋体" w:hAnsi="宋体" w:cs="宋体"/>
          <w:color w:val="000000"/>
          <w:sz w:val="28"/>
          <w:szCs w:val="28"/>
        </w:rPr>
        <w:t>应具</w:t>
      </w:r>
      <w:r>
        <w:rPr>
          <w:rFonts w:hint="eastAsia" w:ascii="宋体" w:hAnsi="宋体" w:eastAsia="宋体" w:cs="宋体"/>
          <w:sz w:val="28"/>
          <w:szCs w:val="28"/>
        </w:rPr>
        <w:t>备</w:t>
      </w:r>
      <w:r>
        <w:rPr>
          <w:rFonts w:hint="eastAsia" w:ascii="宋体" w:hAnsi="宋体" w:eastAsia="宋体" w:cs="宋体"/>
          <w:sz w:val="28"/>
          <w:szCs w:val="28"/>
          <w:lang w:val="en-US" w:eastAsia="zh-CN"/>
        </w:rPr>
        <w:t>市城市管理局渣土运输资质。</w:t>
      </w:r>
    </w:p>
    <w:p w14:paraId="44BE2ECB">
      <w:pPr>
        <w:tabs>
          <w:tab w:val="left" w:pos="-105"/>
          <w:tab w:val="left" w:pos="840"/>
        </w:tabs>
        <w:spacing w:line="500" w:lineRule="exact"/>
        <w:rPr>
          <w:rFonts w:hint="eastAsia" w:ascii="宋体" w:hAnsi="宋体" w:cs="宋体"/>
          <w:color w:val="000000"/>
          <w:sz w:val="28"/>
          <w:szCs w:val="28"/>
        </w:rPr>
      </w:pPr>
      <w:r>
        <w:rPr>
          <w:rFonts w:hint="eastAsia" w:ascii="宋体" w:hAnsi="宋体" w:cs="宋体"/>
          <w:color w:val="000000"/>
          <w:sz w:val="28"/>
          <w:szCs w:val="28"/>
          <w:lang w:val="en-US" w:eastAsia="zh-CN"/>
        </w:rPr>
        <w:t>9、</w:t>
      </w:r>
      <w:r>
        <w:rPr>
          <w:rFonts w:hint="eastAsia" w:ascii="宋体" w:hAnsi="宋体" w:cs="宋体"/>
          <w:color w:val="000000"/>
          <w:sz w:val="28"/>
          <w:szCs w:val="28"/>
        </w:rPr>
        <w:t>本项目不接受联合体报价。</w:t>
      </w:r>
    </w:p>
    <w:p w14:paraId="21C1C907">
      <w:pPr>
        <w:pStyle w:val="2"/>
        <w:rPr>
          <w:rFonts w:hint="eastAsia" w:eastAsiaTheme="minorEastAsia"/>
          <w:lang w:val="en-US" w:eastAsia="zh-CN"/>
        </w:rPr>
      </w:pPr>
      <w:r>
        <w:rPr>
          <w:rFonts w:hint="eastAsia" w:hAnsi="宋体" w:cs="宋体"/>
          <w:color w:val="000000"/>
          <w:sz w:val="28"/>
          <w:szCs w:val="28"/>
          <w:lang w:val="en-US" w:eastAsia="zh-CN"/>
        </w:rPr>
        <w:t>10、税金执行前期工程财务制度。</w:t>
      </w:r>
    </w:p>
    <w:p w14:paraId="104EEBF2">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default" w:ascii="宋体" w:hAnsi="宋体" w:eastAsia="宋体" w:cs="宋体"/>
          <w:b/>
          <w:sz w:val="28"/>
          <w:szCs w:val="28"/>
          <w:lang w:val="en-US" w:eastAsia="zh-CN"/>
        </w:rPr>
      </w:pPr>
      <w:r>
        <w:rPr>
          <w:rFonts w:hint="eastAsia" w:ascii="宋体" w:hAnsi="宋体" w:eastAsia="宋体" w:cs="宋体"/>
          <w:b/>
          <w:sz w:val="28"/>
          <w:szCs w:val="28"/>
          <w:lang w:eastAsia="zh-CN"/>
        </w:rPr>
        <w:t>二</w:t>
      </w:r>
      <w:r>
        <w:rPr>
          <w:rFonts w:hint="eastAsia" w:ascii="宋体" w:hAnsi="宋体" w:eastAsia="宋体" w:cs="宋体"/>
          <w:b/>
          <w:sz w:val="28"/>
          <w:szCs w:val="28"/>
        </w:rPr>
        <w:t>、投标报名及招标文件的获取</w:t>
      </w:r>
      <w:r>
        <w:rPr>
          <w:rFonts w:hint="eastAsia" w:ascii="宋体" w:hAnsi="宋体" w:eastAsia="宋体" w:cs="宋体"/>
          <w:b/>
          <w:sz w:val="28"/>
          <w:szCs w:val="28"/>
          <w:lang w:eastAsia="zh-CN"/>
        </w:rPr>
        <w:t>、</w:t>
      </w:r>
      <w:r>
        <w:rPr>
          <w:rFonts w:hint="eastAsia" w:ascii="宋体" w:hAnsi="宋体" w:eastAsia="宋体" w:cs="宋体"/>
          <w:b/>
          <w:sz w:val="28"/>
          <w:szCs w:val="28"/>
          <w:lang w:val="en-US" w:eastAsia="zh-CN"/>
        </w:rPr>
        <w:t>答疑澄清：</w:t>
      </w:r>
    </w:p>
    <w:p w14:paraId="705DE15C">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1、凡有意参加投标并符合资格要求者，请于2024年</w:t>
      </w:r>
      <w:r>
        <w:rPr>
          <w:rFonts w:hint="eastAsia" w:ascii="宋体" w:hAnsi="宋体" w:eastAsia="宋体" w:cs="宋体"/>
          <w:sz w:val="28"/>
          <w:szCs w:val="28"/>
          <w:lang w:val="en-US" w:eastAsia="zh-CN"/>
        </w:rPr>
        <w:t>12</w:t>
      </w:r>
      <w:r>
        <w:rPr>
          <w:rFonts w:hint="eastAsia" w:ascii="宋体" w:hAnsi="宋体" w:eastAsia="宋体" w:cs="宋体"/>
          <w:sz w:val="28"/>
          <w:szCs w:val="28"/>
        </w:rPr>
        <w:t>月</w:t>
      </w:r>
      <w:r>
        <w:rPr>
          <w:rFonts w:hint="eastAsia" w:ascii="宋体" w:hAnsi="宋体" w:eastAsia="宋体" w:cs="宋体"/>
          <w:sz w:val="28"/>
          <w:szCs w:val="28"/>
          <w:lang w:val="en-US" w:eastAsia="zh-CN"/>
        </w:rPr>
        <w:t>20</w:t>
      </w:r>
      <w:r>
        <w:rPr>
          <w:rFonts w:hint="eastAsia" w:ascii="宋体" w:hAnsi="宋体" w:eastAsia="宋体" w:cs="宋体"/>
          <w:sz w:val="28"/>
          <w:szCs w:val="28"/>
        </w:rPr>
        <w:t>日至2024年</w:t>
      </w:r>
      <w:r>
        <w:rPr>
          <w:rFonts w:hint="eastAsia" w:ascii="宋体" w:hAnsi="宋体" w:eastAsia="宋体" w:cs="宋体"/>
          <w:sz w:val="28"/>
          <w:szCs w:val="28"/>
          <w:lang w:val="en-US" w:eastAsia="zh-CN"/>
        </w:rPr>
        <w:t>12</w:t>
      </w:r>
      <w:r>
        <w:rPr>
          <w:rFonts w:hint="eastAsia" w:ascii="宋体" w:hAnsi="宋体" w:eastAsia="宋体" w:cs="宋体"/>
          <w:sz w:val="28"/>
          <w:szCs w:val="28"/>
        </w:rPr>
        <w:t>月</w:t>
      </w:r>
      <w:r>
        <w:rPr>
          <w:rFonts w:hint="eastAsia" w:ascii="宋体" w:hAnsi="宋体" w:eastAsia="宋体" w:cs="宋体"/>
          <w:sz w:val="28"/>
          <w:szCs w:val="28"/>
          <w:lang w:val="en-US" w:eastAsia="zh-CN"/>
        </w:rPr>
        <w:t>26</w:t>
      </w:r>
      <w:r>
        <w:rPr>
          <w:rFonts w:hint="eastAsia" w:ascii="宋体" w:hAnsi="宋体" w:eastAsia="宋体" w:cs="宋体"/>
          <w:sz w:val="28"/>
          <w:szCs w:val="28"/>
        </w:rPr>
        <w:t>日自行在桐城经开区建设投资集团有限公司网站</w:t>
      </w:r>
      <w:r>
        <w:rPr>
          <w:rFonts w:hint="eastAsia" w:ascii="宋体" w:hAnsi="宋体" w:eastAsia="宋体" w:cs="宋体"/>
          <w:sz w:val="28"/>
          <w:szCs w:val="28"/>
          <w:lang w:val="en-US" w:eastAsia="zh-CN"/>
        </w:rPr>
        <w:t>下载。</w:t>
      </w:r>
      <w:r>
        <w:rPr>
          <w:rFonts w:hint="eastAsia" w:ascii="宋体" w:hAnsi="宋体" w:eastAsia="宋体" w:cs="宋体"/>
          <w:sz w:val="28"/>
          <w:szCs w:val="28"/>
        </w:rPr>
        <w:t>具体流程如下</w:t>
      </w:r>
      <w:r>
        <w:rPr>
          <w:rFonts w:hint="eastAsia" w:ascii="宋体" w:hAnsi="宋体" w:eastAsia="宋体" w:cs="宋体"/>
          <w:sz w:val="28"/>
          <w:szCs w:val="28"/>
          <w:lang w:eastAsia="zh-CN"/>
        </w:rPr>
        <w:t>：</w:t>
      </w:r>
      <w:r>
        <w:rPr>
          <w:rFonts w:hint="eastAsia" w:ascii="宋体" w:hAnsi="宋体" w:eastAsia="宋体" w:cs="宋体"/>
          <w:sz w:val="28"/>
          <w:szCs w:val="28"/>
        </w:rPr>
        <w:t>登陆桐城经开区建设投资集团有限公司网</w:t>
      </w:r>
      <w:r>
        <w:rPr>
          <w:rFonts w:hint="eastAsia" w:ascii="宋体" w:hAnsi="宋体" w:eastAsia="宋体" w:cs="宋体"/>
          <w:sz w:val="28"/>
          <w:szCs w:val="28"/>
          <w:lang w:eastAsia="zh-CN"/>
        </w:rPr>
        <w:t>站（</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"http://tc-house.com.cn/zhaobiao" </w:instrText>
      </w:r>
      <w:r>
        <w:rPr>
          <w:rFonts w:hint="eastAsia" w:ascii="宋体" w:hAnsi="宋体" w:eastAsia="宋体" w:cs="宋体"/>
          <w:sz w:val="28"/>
          <w:szCs w:val="28"/>
        </w:rP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lang w:eastAsia="zh-CN"/>
        </w:rPr>
        <w:t>）</w:t>
      </w:r>
      <w:r>
        <w:rPr>
          <w:rFonts w:hint="eastAsia" w:ascii="宋体" w:hAnsi="宋体" w:eastAsia="宋体" w:cs="宋体"/>
          <w:sz w:val="28"/>
          <w:szCs w:val="28"/>
        </w:rPr>
        <w:t>，  进入“招标采购项目”模块，下载招标文件进行线下投标。</w:t>
      </w:r>
    </w:p>
    <w:p w14:paraId="38DF07DC">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 网站补遗澄清栏发布，请投标人在开标前自行查阅并下载打印装订在投标文件中，否则所造成的一切后果包括但不限于作无效标处理等，由投标人自行承担。</w:t>
      </w:r>
    </w:p>
    <w:p w14:paraId="0C6C0549">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rPr>
      </w:pPr>
      <w:r>
        <w:rPr>
          <w:rFonts w:hint="eastAsia" w:ascii="宋体" w:hAnsi="宋体" w:eastAsia="宋体" w:cs="宋体"/>
          <w:b/>
          <w:bCs w:val="0"/>
          <w:sz w:val="28"/>
          <w:szCs w:val="28"/>
          <w:lang w:eastAsia="zh-CN"/>
        </w:rPr>
        <w:t>三</w:t>
      </w:r>
      <w:r>
        <w:rPr>
          <w:rFonts w:hint="eastAsia" w:ascii="宋体" w:hAnsi="宋体" w:eastAsia="宋体" w:cs="宋体"/>
          <w:b/>
          <w:bCs w:val="0"/>
          <w:sz w:val="28"/>
          <w:szCs w:val="28"/>
        </w:rPr>
        <w:t>、投标截止时间及提交地点：</w:t>
      </w:r>
      <w:r>
        <w:rPr>
          <w:rFonts w:hint="eastAsia" w:ascii="宋体" w:hAnsi="宋体" w:eastAsia="宋体" w:cs="宋体"/>
          <w:sz w:val="28"/>
          <w:szCs w:val="28"/>
        </w:rPr>
        <w:t>投标文件应于2024年</w:t>
      </w:r>
      <w:r>
        <w:rPr>
          <w:rFonts w:hint="eastAsia" w:ascii="宋体" w:hAnsi="宋体" w:eastAsia="宋体" w:cs="宋体"/>
          <w:sz w:val="28"/>
          <w:szCs w:val="28"/>
          <w:lang w:val="en-US" w:eastAsia="zh-CN"/>
        </w:rPr>
        <w:t>12</w:t>
      </w:r>
      <w:r>
        <w:rPr>
          <w:rFonts w:hint="eastAsia" w:ascii="宋体" w:hAnsi="宋体" w:eastAsia="宋体" w:cs="宋体"/>
          <w:sz w:val="28"/>
          <w:szCs w:val="28"/>
        </w:rPr>
        <w:t>月</w:t>
      </w:r>
      <w:r>
        <w:rPr>
          <w:rFonts w:hint="eastAsia" w:ascii="宋体" w:hAnsi="宋体" w:eastAsia="宋体" w:cs="宋体"/>
          <w:sz w:val="28"/>
          <w:szCs w:val="28"/>
          <w:lang w:val="en-US" w:eastAsia="zh-CN"/>
        </w:rPr>
        <w:t>26</w:t>
      </w:r>
      <w:r>
        <w:rPr>
          <w:rFonts w:hint="eastAsia" w:ascii="宋体" w:hAnsi="宋体" w:eastAsia="宋体" w:cs="宋体"/>
          <w:sz w:val="28"/>
          <w:szCs w:val="28"/>
        </w:rPr>
        <w:t>日下午15时前提交至桐城经开区建投集团五楼招投标办公室，逾期送达的或不符合规定的投标文件将被拒绝。</w:t>
      </w:r>
    </w:p>
    <w:p w14:paraId="343D8863">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8"/>
          <w:szCs w:val="28"/>
        </w:rPr>
      </w:pPr>
      <w:r>
        <w:rPr>
          <w:rFonts w:hint="eastAsia" w:ascii="宋体" w:hAnsi="宋体" w:eastAsia="宋体" w:cs="宋体"/>
          <w:b/>
          <w:bCs w:val="0"/>
          <w:sz w:val="28"/>
          <w:szCs w:val="28"/>
          <w:lang w:eastAsia="zh-CN"/>
        </w:rPr>
        <w:t>四</w:t>
      </w:r>
      <w:r>
        <w:rPr>
          <w:rFonts w:hint="eastAsia" w:ascii="宋体" w:hAnsi="宋体" w:eastAsia="宋体" w:cs="宋体"/>
          <w:b/>
          <w:bCs w:val="0"/>
          <w:sz w:val="28"/>
          <w:szCs w:val="28"/>
        </w:rPr>
        <w:t>、开标时间及地点</w:t>
      </w:r>
      <w:r>
        <w:rPr>
          <w:rFonts w:hint="eastAsia" w:ascii="宋体" w:hAnsi="宋体" w:eastAsia="宋体" w:cs="宋体"/>
          <w:sz w:val="28"/>
          <w:szCs w:val="28"/>
        </w:rPr>
        <w:t>：投标文件提交截止时间的同一时间在桐城经开区建投集团五楼招投标办公室进行。请各投标单位准时参加。</w:t>
      </w:r>
    </w:p>
    <w:p w14:paraId="0D0BBA7B">
      <w:pPr>
        <w:widowControl w:val="0"/>
        <w:ind w:firstLine="281" w:firstLineChars="100"/>
        <w:jc w:val="left"/>
        <w:rPr>
          <w:rFonts w:hint="eastAsia" w:ascii="宋体" w:hAnsi="宋体" w:cs="宋体"/>
          <w:b/>
          <w:color w:val="000000"/>
          <w:sz w:val="28"/>
          <w:szCs w:val="28"/>
        </w:rPr>
      </w:pPr>
      <w:r>
        <w:rPr>
          <w:rFonts w:hint="eastAsia" w:ascii="宋体" w:hAnsi="宋体" w:cs="宋体"/>
          <w:b/>
          <w:color w:val="000000"/>
          <w:sz w:val="28"/>
          <w:szCs w:val="28"/>
          <w:lang w:val="en-US" w:eastAsia="zh-CN"/>
        </w:rPr>
        <w:t>五、中</w:t>
      </w:r>
      <w:r>
        <w:rPr>
          <w:rFonts w:hint="eastAsia" w:ascii="宋体" w:hAnsi="宋体" w:cs="宋体"/>
          <w:b/>
          <w:color w:val="000000"/>
          <w:sz w:val="28"/>
          <w:szCs w:val="28"/>
        </w:rPr>
        <w:t>标方法：最低价中标法。</w:t>
      </w:r>
    </w:p>
    <w:p w14:paraId="0EAA44E8">
      <w:pPr>
        <w:widowControl w:val="0"/>
        <w:ind w:firstLine="560" w:firstLineChars="200"/>
        <w:jc w:val="left"/>
        <w:rPr>
          <w:rFonts w:ascii="宋体" w:hAnsi="宋体" w:cs="宋体"/>
          <w:color w:val="000000"/>
          <w:sz w:val="28"/>
          <w:szCs w:val="28"/>
        </w:rPr>
      </w:pPr>
      <w:r>
        <w:rPr>
          <w:rFonts w:hint="eastAsia" w:ascii="宋体" w:hAnsi="宋体" w:eastAsia="宋体" w:cs="宋体"/>
          <w:b w:val="0"/>
          <w:kern w:val="2"/>
          <w:sz w:val="28"/>
          <w:szCs w:val="28"/>
          <w:lang w:val="en-US" w:eastAsia="zh-CN" w:bidi="ar-SA"/>
        </w:rPr>
        <w:t>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w:t>
      </w:r>
    </w:p>
    <w:p w14:paraId="0304668E">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六、</w:t>
      </w:r>
      <w:r>
        <w:rPr>
          <w:rStyle w:val="9"/>
          <w:rFonts w:hint="eastAsia" w:ascii="黑体" w:hAnsi="黑体" w:eastAsia="黑体" w:cs="黑体"/>
          <w:color w:val="000000"/>
          <w:szCs w:val="28"/>
          <w:lang w:val="zh-CN" w:eastAsia="zh-CN"/>
        </w:rPr>
        <w:t>投标人</w:t>
      </w:r>
      <w:r>
        <w:rPr>
          <w:rStyle w:val="9"/>
          <w:rFonts w:hint="eastAsia" w:ascii="黑体" w:hAnsi="黑体" w:eastAsia="黑体" w:cs="黑体"/>
          <w:color w:val="000000"/>
          <w:szCs w:val="28"/>
          <w:lang w:val="zh-CN"/>
        </w:rPr>
        <w:t>报价内容</w:t>
      </w:r>
    </w:p>
    <w:p w14:paraId="7FBDF68D">
      <w:pPr>
        <w:tabs>
          <w:tab w:val="left" w:pos="1157"/>
        </w:tabs>
        <w:spacing w:line="500" w:lineRule="exact"/>
        <w:rPr>
          <w:sz w:val="28"/>
          <w:szCs w:val="28"/>
        </w:rPr>
      </w:pPr>
      <w:r>
        <w:rPr>
          <w:rFonts w:hint="eastAsia" w:ascii="宋体" w:hAnsi="宋体" w:cs="宋体"/>
          <w:b/>
          <w:bCs/>
          <w:color w:val="000000"/>
          <w:sz w:val="28"/>
          <w:szCs w:val="28"/>
          <w:lang w:val="zh-CN"/>
        </w:rPr>
        <w:t>1、报价</w:t>
      </w:r>
      <w:r>
        <w:rPr>
          <w:rFonts w:hint="eastAsia" w:ascii="宋体" w:hAnsi="宋体" w:cs="宋体"/>
          <w:b/>
          <w:bCs/>
          <w:color w:val="000000"/>
          <w:sz w:val="28"/>
          <w:szCs w:val="28"/>
        </w:rPr>
        <w:t>函（原件）；</w:t>
      </w:r>
    </w:p>
    <w:p w14:paraId="7908158E">
      <w:pPr>
        <w:tabs>
          <w:tab w:val="left" w:pos="1157"/>
        </w:tabs>
        <w:spacing w:line="500" w:lineRule="exact"/>
        <w:rPr>
          <w:sz w:val="28"/>
          <w:szCs w:val="28"/>
        </w:rPr>
      </w:pPr>
      <w:r>
        <w:rPr>
          <w:rFonts w:hint="eastAsia" w:ascii="宋体" w:hAnsi="宋体" w:cs="宋体"/>
          <w:b/>
          <w:bCs/>
          <w:color w:val="000000"/>
          <w:sz w:val="28"/>
          <w:szCs w:val="28"/>
        </w:rPr>
        <w:t>2、法人代表身份证明书或授权委托书（</w:t>
      </w:r>
      <w:r>
        <w:rPr>
          <w:rFonts w:hint="eastAsia" w:ascii="宋体" w:hAnsi="宋体" w:cs="宋体"/>
          <w:b/>
          <w:bCs/>
          <w:color w:val="000000"/>
          <w:sz w:val="28"/>
          <w:szCs w:val="28"/>
          <w:lang w:eastAsia="zh-CN"/>
        </w:rPr>
        <w:t>复印件加盖公章</w:t>
      </w:r>
      <w:r>
        <w:rPr>
          <w:rFonts w:hint="eastAsia" w:ascii="宋体" w:hAnsi="宋体" w:cs="宋体"/>
          <w:b/>
          <w:bCs/>
          <w:color w:val="000000"/>
          <w:sz w:val="28"/>
          <w:szCs w:val="28"/>
        </w:rPr>
        <w:t>）；</w:t>
      </w:r>
    </w:p>
    <w:p w14:paraId="798E7CFE">
      <w:pPr>
        <w:tabs>
          <w:tab w:val="left" w:pos="1157"/>
        </w:tabs>
        <w:spacing w:line="500" w:lineRule="exact"/>
        <w:rPr>
          <w:sz w:val="28"/>
          <w:szCs w:val="28"/>
        </w:rPr>
      </w:pPr>
      <w:r>
        <w:rPr>
          <w:rFonts w:hint="eastAsia" w:ascii="宋体" w:hAnsi="宋体" w:cs="宋体"/>
          <w:b/>
          <w:bCs/>
          <w:color w:val="000000"/>
          <w:sz w:val="28"/>
          <w:szCs w:val="28"/>
        </w:rPr>
        <w:t>3、企业营业执照（复印件加盖公章）；</w:t>
      </w:r>
    </w:p>
    <w:p w14:paraId="58B6001C">
      <w:pPr>
        <w:tabs>
          <w:tab w:val="left" w:pos="1157"/>
        </w:tabs>
        <w:spacing w:line="500" w:lineRule="exact"/>
        <w:rPr>
          <w:rFonts w:hint="eastAsia" w:eastAsiaTheme="minorEastAsia"/>
          <w:sz w:val="28"/>
          <w:szCs w:val="28"/>
          <w:lang w:eastAsia="zh-CN"/>
        </w:rPr>
      </w:pPr>
      <w:r>
        <w:rPr>
          <w:rFonts w:hint="eastAsia" w:ascii="宋体" w:hAnsi="宋体" w:cs="宋体"/>
          <w:b/>
          <w:bCs/>
          <w:color w:val="000000"/>
          <w:sz w:val="28"/>
          <w:szCs w:val="28"/>
        </w:rPr>
        <w:t>4、企业城市建设垃圾运输资质证书</w:t>
      </w:r>
      <w:r>
        <w:rPr>
          <w:rFonts w:ascii="宋体" w:hAnsi="宋体" w:cs="宋体"/>
          <w:b/>
          <w:bCs/>
          <w:color w:val="000000"/>
          <w:sz w:val="28"/>
          <w:szCs w:val="28"/>
        </w:rPr>
        <w:t>(</w:t>
      </w:r>
      <w:r>
        <w:rPr>
          <w:rFonts w:hint="eastAsia" w:ascii="宋体" w:hAnsi="宋体" w:cs="宋体"/>
          <w:b/>
          <w:bCs/>
          <w:color w:val="000000"/>
          <w:sz w:val="28"/>
          <w:szCs w:val="28"/>
        </w:rPr>
        <w:t>复印件加盖公章</w:t>
      </w:r>
      <w:r>
        <w:rPr>
          <w:rFonts w:ascii="宋体" w:hAnsi="宋体" w:cs="宋体"/>
          <w:b/>
          <w:bCs/>
          <w:color w:val="000000"/>
          <w:sz w:val="28"/>
          <w:szCs w:val="28"/>
        </w:rPr>
        <w:t>)</w:t>
      </w:r>
      <w:r>
        <w:rPr>
          <w:rFonts w:hint="eastAsia" w:ascii="宋体" w:hAnsi="宋体" w:cs="宋体"/>
          <w:b/>
          <w:bCs/>
          <w:color w:val="000000"/>
          <w:sz w:val="28"/>
          <w:szCs w:val="28"/>
          <w:lang w:eastAsia="zh-CN"/>
        </w:rPr>
        <w:t>。</w:t>
      </w:r>
    </w:p>
    <w:p w14:paraId="31A8A781">
      <w:pPr>
        <w:tabs>
          <w:tab w:val="left" w:pos="-105"/>
        </w:tabs>
        <w:spacing w:line="500" w:lineRule="exact"/>
        <w:rPr>
          <w:sz w:val="28"/>
          <w:szCs w:val="28"/>
        </w:rPr>
      </w:pPr>
      <w:r>
        <w:rPr>
          <w:rFonts w:hint="eastAsia" w:ascii="宋体" w:hAnsi="宋体" w:cs="宋体"/>
          <w:b/>
          <w:bCs/>
          <w:color w:val="000000"/>
          <w:sz w:val="28"/>
          <w:szCs w:val="28"/>
        </w:rPr>
        <w:t>注：1.</w:t>
      </w:r>
      <w:r>
        <w:rPr>
          <w:rFonts w:hint="eastAsia" w:ascii="宋体" w:hAnsi="宋体" w:cs="宋体"/>
          <w:b/>
          <w:bCs/>
          <w:color w:val="000000"/>
          <w:sz w:val="28"/>
          <w:szCs w:val="28"/>
          <w:lang w:eastAsia="zh-CN"/>
        </w:rPr>
        <w:t>投标</w:t>
      </w:r>
      <w:r>
        <w:rPr>
          <w:rFonts w:hint="eastAsia" w:ascii="宋体" w:hAnsi="宋体" w:cs="宋体"/>
          <w:b/>
          <w:bCs/>
          <w:color w:val="000000"/>
          <w:sz w:val="28"/>
          <w:szCs w:val="28"/>
          <w:lang w:val="zh-CN"/>
        </w:rPr>
        <w:t>报价人</w:t>
      </w:r>
      <w:r>
        <w:rPr>
          <w:rFonts w:hint="eastAsia" w:ascii="宋体" w:hAnsi="宋体" w:cs="宋体"/>
          <w:b/>
          <w:bCs/>
          <w:color w:val="000000"/>
          <w:sz w:val="28"/>
          <w:szCs w:val="28"/>
        </w:rPr>
        <w:t>应确保上述证明文件的真实性、有效性及合法性，否则，由此引起的任何责任都由</w:t>
      </w:r>
      <w:r>
        <w:rPr>
          <w:rFonts w:hint="eastAsia" w:ascii="宋体" w:hAnsi="宋体" w:cs="宋体"/>
          <w:b/>
          <w:bCs/>
          <w:color w:val="000000"/>
          <w:sz w:val="28"/>
          <w:szCs w:val="28"/>
          <w:lang w:val="zh-CN"/>
        </w:rPr>
        <w:t>询价报价人</w:t>
      </w:r>
      <w:r>
        <w:rPr>
          <w:rFonts w:hint="eastAsia" w:ascii="宋体" w:hAnsi="宋体" w:cs="宋体"/>
          <w:b/>
          <w:bCs/>
          <w:color w:val="000000"/>
          <w:sz w:val="28"/>
          <w:szCs w:val="28"/>
        </w:rPr>
        <w:t>自行承担。</w:t>
      </w:r>
    </w:p>
    <w:p w14:paraId="2380F1B8">
      <w:pPr>
        <w:tabs>
          <w:tab w:val="left" w:pos="-105"/>
        </w:tabs>
        <w:spacing w:line="500" w:lineRule="exact"/>
        <w:rPr>
          <w:sz w:val="28"/>
          <w:szCs w:val="28"/>
        </w:rPr>
      </w:pPr>
      <w:r>
        <w:rPr>
          <w:rFonts w:hint="eastAsia" w:ascii="宋体" w:hAnsi="宋体" w:cs="宋体"/>
          <w:b/>
          <w:bCs/>
          <w:color w:val="000000"/>
          <w:sz w:val="28"/>
          <w:szCs w:val="28"/>
        </w:rPr>
        <w:t>2.开标时须携带相关原件以备核验。</w:t>
      </w:r>
    </w:p>
    <w:p w14:paraId="53D8127C">
      <w:pPr>
        <w:tabs>
          <w:tab w:val="left" w:pos="-105"/>
        </w:tabs>
        <w:autoSpaceDE w:val="0"/>
        <w:spacing w:line="500" w:lineRule="exact"/>
        <w:jc w:val="left"/>
        <w:rPr>
          <w:rFonts w:ascii="宋体" w:hAnsi="宋体" w:cs="宋体"/>
          <w:b/>
          <w:bCs/>
          <w:color w:val="000000"/>
          <w:sz w:val="28"/>
          <w:szCs w:val="28"/>
        </w:rPr>
      </w:pPr>
      <w:r>
        <w:rPr>
          <w:rFonts w:hint="eastAsia" w:ascii="宋体" w:hAnsi="宋体" w:cs="宋体"/>
          <w:b/>
          <w:bCs/>
          <w:color w:val="000000"/>
          <w:sz w:val="28"/>
          <w:szCs w:val="28"/>
        </w:rPr>
        <w:t>3.本次招标最终解释权归桐城双新经济开发区建设发展有限公司</w:t>
      </w:r>
    </w:p>
    <w:p w14:paraId="705C0E84">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七、投标报价文件的装订要求</w:t>
      </w:r>
    </w:p>
    <w:p w14:paraId="62A9FE2A">
      <w:pPr>
        <w:tabs>
          <w:tab w:val="left" w:pos="1425"/>
        </w:tabs>
        <w:spacing w:line="500" w:lineRule="exact"/>
        <w:rPr>
          <w:sz w:val="28"/>
          <w:szCs w:val="28"/>
        </w:rPr>
      </w:pPr>
      <w:r>
        <w:rPr>
          <w:rFonts w:hint="eastAsia" w:ascii="宋体" w:hAnsi="宋体" w:cs="宋体"/>
          <w:bCs/>
          <w:color w:val="000000"/>
          <w:sz w:val="28"/>
          <w:szCs w:val="28"/>
        </w:rPr>
        <w:t>1、资格审查部分、商务报价部分分别装订成册密封在并分别在密封袋上清楚地注明“资格审查部分”、“ 商务报价部分”。</w:t>
      </w:r>
    </w:p>
    <w:p w14:paraId="33AA7356">
      <w:pPr>
        <w:tabs>
          <w:tab w:val="left" w:pos="1425"/>
        </w:tabs>
        <w:spacing w:line="500" w:lineRule="exact"/>
        <w:rPr>
          <w:sz w:val="28"/>
          <w:szCs w:val="28"/>
        </w:rPr>
      </w:pPr>
      <w:r>
        <w:rPr>
          <w:rFonts w:hint="eastAsia" w:ascii="宋体" w:hAnsi="宋体" w:cs="宋体"/>
          <w:bCs/>
          <w:color w:val="000000"/>
          <w:sz w:val="28"/>
          <w:szCs w:val="28"/>
        </w:rPr>
        <w:t>2、</w:t>
      </w:r>
      <w:r>
        <w:rPr>
          <w:rFonts w:hint="eastAsia" w:ascii="宋体" w:hAnsi="宋体" w:cs="宋体"/>
          <w:bCs/>
          <w:color w:val="000000"/>
          <w:sz w:val="28"/>
          <w:szCs w:val="28"/>
          <w:lang w:val="zh-CN"/>
        </w:rPr>
        <w:t>询价报价文件</w:t>
      </w:r>
      <w:r>
        <w:rPr>
          <w:rFonts w:hint="eastAsia" w:ascii="宋体" w:hAnsi="宋体" w:cs="宋体"/>
          <w:bCs/>
          <w:color w:val="000000"/>
          <w:sz w:val="28"/>
          <w:szCs w:val="28"/>
        </w:rPr>
        <w:t>的密封袋的封口处应加盖投标单位印章。</w:t>
      </w:r>
    </w:p>
    <w:p w14:paraId="6DD1CCF8">
      <w:pPr>
        <w:tabs>
          <w:tab w:val="left" w:pos="-105"/>
        </w:tabs>
        <w:autoSpaceDE w:val="0"/>
        <w:spacing w:line="500" w:lineRule="exact"/>
        <w:jc w:val="left"/>
        <w:rPr>
          <w:rFonts w:ascii="宋体" w:hAnsi="宋体" w:cs="宋体"/>
          <w:bCs/>
          <w:color w:val="000000"/>
          <w:sz w:val="28"/>
          <w:szCs w:val="28"/>
        </w:rPr>
      </w:pPr>
      <w:r>
        <w:rPr>
          <w:rFonts w:hint="eastAsia" w:ascii="宋体" w:hAnsi="宋体" w:cs="宋体"/>
          <w:bCs/>
          <w:color w:val="000000"/>
          <w:sz w:val="28"/>
          <w:szCs w:val="28"/>
        </w:rPr>
        <w:t>注：</w:t>
      </w:r>
      <w:r>
        <w:rPr>
          <w:rFonts w:ascii="宋体" w:hAnsi="宋体" w:cs="宋体"/>
          <w:bCs/>
          <w:color w:val="000000"/>
          <w:sz w:val="28"/>
          <w:szCs w:val="28"/>
        </w:rPr>
        <w:t>如果</w:t>
      </w:r>
      <w:r>
        <w:rPr>
          <w:rFonts w:hint="eastAsia" w:ascii="宋体" w:hAnsi="宋体" w:cs="宋体"/>
          <w:bCs/>
          <w:color w:val="000000"/>
          <w:sz w:val="28"/>
          <w:szCs w:val="28"/>
          <w:lang w:val="zh-CN"/>
        </w:rPr>
        <w:t>询价报价文件</w:t>
      </w:r>
      <w:r>
        <w:rPr>
          <w:rFonts w:ascii="宋体" w:hAnsi="宋体" w:cs="宋体"/>
          <w:bCs/>
          <w:color w:val="000000"/>
          <w:sz w:val="28"/>
          <w:szCs w:val="28"/>
        </w:rPr>
        <w:t>实质上不响应</w:t>
      </w:r>
      <w:r>
        <w:rPr>
          <w:rFonts w:hint="eastAsia" w:ascii="宋体" w:hAnsi="宋体" w:cs="宋体"/>
          <w:bCs/>
          <w:color w:val="000000"/>
          <w:sz w:val="28"/>
          <w:szCs w:val="28"/>
        </w:rPr>
        <w:t>询价</w:t>
      </w:r>
      <w:r>
        <w:rPr>
          <w:rFonts w:ascii="宋体" w:hAnsi="宋体" w:cs="宋体"/>
          <w:bCs/>
          <w:color w:val="000000"/>
          <w:sz w:val="28"/>
          <w:szCs w:val="28"/>
        </w:rPr>
        <w:t>文件的各项要求</w:t>
      </w:r>
      <w:r>
        <w:rPr>
          <w:rFonts w:hint="eastAsia" w:ascii="宋体" w:hAnsi="宋体" w:cs="宋体"/>
          <w:bCs/>
          <w:color w:val="000000"/>
          <w:sz w:val="28"/>
          <w:szCs w:val="28"/>
        </w:rPr>
        <w:t>，如未按询价</w:t>
      </w:r>
      <w:r>
        <w:rPr>
          <w:rFonts w:ascii="宋体" w:hAnsi="宋体" w:cs="宋体"/>
          <w:bCs/>
          <w:color w:val="000000"/>
          <w:sz w:val="28"/>
          <w:szCs w:val="28"/>
        </w:rPr>
        <w:t>文件</w:t>
      </w:r>
      <w:r>
        <w:rPr>
          <w:rFonts w:hint="eastAsia" w:ascii="宋体" w:hAnsi="宋体" w:cs="宋体"/>
          <w:bCs/>
          <w:color w:val="000000"/>
          <w:sz w:val="28"/>
          <w:szCs w:val="28"/>
        </w:rPr>
        <w:t>约定的格式填写、未按询价</w:t>
      </w:r>
      <w:r>
        <w:rPr>
          <w:rFonts w:ascii="宋体" w:hAnsi="宋体" w:cs="宋体"/>
          <w:bCs/>
          <w:color w:val="000000"/>
          <w:sz w:val="28"/>
          <w:szCs w:val="28"/>
        </w:rPr>
        <w:t>文件</w:t>
      </w:r>
      <w:r>
        <w:rPr>
          <w:rFonts w:hint="eastAsia" w:ascii="宋体" w:hAnsi="宋体" w:cs="宋体"/>
          <w:bCs/>
          <w:color w:val="000000"/>
          <w:sz w:val="28"/>
          <w:szCs w:val="28"/>
        </w:rPr>
        <w:t>要求密封与装订等</w:t>
      </w:r>
      <w:r>
        <w:rPr>
          <w:rFonts w:ascii="宋体" w:hAnsi="宋体" w:cs="宋体"/>
          <w:bCs/>
          <w:color w:val="000000"/>
          <w:sz w:val="28"/>
          <w:szCs w:val="28"/>
        </w:rPr>
        <w:t>，评标委员会将予以拒绝</w:t>
      </w:r>
      <w:r>
        <w:rPr>
          <w:rFonts w:hint="eastAsia" w:ascii="宋体" w:hAnsi="宋体" w:cs="宋体"/>
          <w:bCs/>
          <w:color w:val="000000"/>
          <w:sz w:val="28"/>
          <w:szCs w:val="28"/>
        </w:rPr>
        <w:t>，作为无效报价文件处理，取消报价资格。</w:t>
      </w:r>
    </w:p>
    <w:p w14:paraId="535E29F2">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八、评标</w:t>
      </w:r>
    </w:p>
    <w:p w14:paraId="35C5842C">
      <w:pPr>
        <w:tabs>
          <w:tab w:val="left" w:pos="-105"/>
        </w:tabs>
        <w:spacing w:line="500" w:lineRule="exact"/>
        <w:rPr>
          <w:sz w:val="28"/>
          <w:szCs w:val="28"/>
        </w:rPr>
      </w:pPr>
      <w:r>
        <w:rPr>
          <w:rFonts w:hint="eastAsia"/>
          <w:color w:val="000000"/>
          <w:sz w:val="28"/>
          <w:szCs w:val="28"/>
        </w:rPr>
        <w:t>1、先开启询价报价文件“资格审查部分”。</w:t>
      </w:r>
    </w:p>
    <w:p w14:paraId="4E7E7D6F">
      <w:pPr>
        <w:tabs>
          <w:tab w:val="left" w:pos="-105"/>
        </w:tabs>
        <w:spacing w:line="500" w:lineRule="exact"/>
        <w:rPr>
          <w:rFonts w:ascii="宋体" w:hAnsi="宋体" w:cs="宋体"/>
          <w:bCs/>
          <w:color w:val="000000"/>
          <w:sz w:val="28"/>
          <w:szCs w:val="28"/>
        </w:rPr>
      </w:pPr>
      <w:r>
        <w:rPr>
          <w:rFonts w:hint="eastAsia" w:ascii="宋体" w:hAnsi="宋体" w:cs="宋体"/>
          <w:bCs/>
          <w:color w:val="000000"/>
          <w:sz w:val="28"/>
          <w:szCs w:val="28"/>
        </w:rPr>
        <w:t>2、资格审查部分评审结束后，开启通过资格审查的投标单位 “商务报价部分”，现场公布</w:t>
      </w:r>
      <w:r>
        <w:rPr>
          <w:rFonts w:hint="eastAsia" w:ascii="宋体" w:hAnsi="宋体" w:cs="宋体"/>
          <w:bCs/>
          <w:color w:val="000000"/>
          <w:sz w:val="28"/>
          <w:szCs w:val="28"/>
          <w:lang w:eastAsia="zh-CN"/>
        </w:rPr>
        <w:t>投标人</w:t>
      </w:r>
      <w:r>
        <w:rPr>
          <w:rFonts w:hint="eastAsia" w:ascii="宋体" w:hAnsi="宋体" w:cs="宋体"/>
          <w:bCs/>
          <w:color w:val="000000"/>
          <w:sz w:val="28"/>
          <w:szCs w:val="28"/>
        </w:rPr>
        <w:t>报价名称、</w:t>
      </w:r>
      <w:r>
        <w:rPr>
          <w:rFonts w:hint="eastAsia" w:ascii="宋体" w:hAnsi="宋体" w:cs="宋体"/>
          <w:bCs/>
          <w:color w:val="000000"/>
          <w:sz w:val="28"/>
          <w:szCs w:val="28"/>
          <w:lang w:eastAsia="zh-CN"/>
        </w:rPr>
        <w:t>投标</w:t>
      </w:r>
      <w:r>
        <w:rPr>
          <w:rFonts w:hint="eastAsia" w:ascii="宋体" w:hAnsi="宋体" w:cs="宋体"/>
          <w:bCs/>
          <w:color w:val="000000"/>
          <w:sz w:val="28"/>
          <w:szCs w:val="28"/>
        </w:rPr>
        <w:t>报价及其他内容，报价最低的为中标候选人。</w:t>
      </w:r>
    </w:p>
    <w:p w14:paraId="64F72CF5">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九、投标保证金缴纳与返还</w:t>
      </w:r>
    </w:p>
    <w:p w14:paraId="346E2A1C">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eastAsiaTheme="minorEastAsia"/>
          <w:sz w:val="28"/>
          <w:szCs w:val="28"/>
          <w:lang w:eastAsia="zh-CN"/>
        </w:rPr>
      </w:pPr>
      <w:r>
        <w:rPr>
          <w:rFonts w:hint="eastAsia" w:ascii="宋体" w:hAnsi="宋体" w:cs="宋体"/>
          <w:color w:val="000000"/>
          <w:sz w:val="28"/>
          <w:szCs w:val="28"/>
        </w:rPr>
        <w:t>1、</w:t>
      </w:r>
      <w:r>
        <w:rPr>
          <w:rFonts w:hint="eastAsia" w:ascii="宋体" w:hAnsi="宋体" w:cs="宋体"/>
          <w:color w:val="000000"/>
          <w:sz w:val="28"/>
          <w:szCs w:val="28"/>
          <w:lang w:eastAsia="zh-CN"/>
        </w:rPr>
        <w:t>投标</w:t>
      </w:r>
      <w:r>
        <w:rPr>
          <w:rFonts w:hint="eastAsia" w:ascii="宋体" w:hAnsi="宋体" w:cs="宋体"/>
          <w:bCs/>
          <w:color w:val="000000"/>
          <w:sz w:val="28"/>
          <w:szCs w:val="28"/>
        </w:rPr>
        <w:t>保证金</w:t>
      </w:r>
      <w:r>
        <w:rPr>
          <w:rFonts w:hint="eastAsia" w:ascii="宋体" w:hAnsi="宋体" w:cs="宋体"/>
          <w:bCs/>
          <w:color w:val="000000"/>
          <w:sz w:val="28"/>
          <w:szCs w:val="28"/>
          <w:u w:val="thick"/>
        </w:rPr>
        <w:t>：壹万元整（¥10000</w:t>
      </w:r>
      <w:bookmarkStart w:id="0" w:name="_GoBack"/>
      <w:bookmarkEnd w:id="0"/>
      <w:r>
        <w:rPr>
          <w:rFonts w:hint="eastAsia" w:ascii="宋体" w:hAnsi="宋体" w:cs="宋体"/>
          <w:bCs/>
          <w:color w:val="000000"/>
          <w:sz w:val="28"/>
          <w:szCs w:val="28"/>
          <w:u w:val="thick"/>
        </w:rPr>
        <w:t>.00元）（保证金缴纳账号：名称：桐城双新经济开发区建设发展有限公司，开户行：农业发展银行桐城支行，账号：</w:t>
      </w:r>
      <w:r>
        <w:rPr>
          <w:rFonts w:hint="eastAsia" w:ascii="宋体" w:hAnsi="宋体" w:eastAsia="宋体" w:cs="宋体"/>
          <w:bCs/>
          <w:color w:val="000000"/>
          <w:sz w:val="28"/>
          <w:szCs w:val="28"/>
          <w:u w:val="thick"/>
        </w:rPr>
        <w:t>20334082100100000284741；</w:t>
      </w:r>
      <w:r>
        <w:rPr>
          <w:rFonts w:hint="eastAsia" w:ascii="宋体" w:hAnsi="宋体" w:eastAsia="宋体" w:cs="宋体"/>
          <w:b/>
          <w:bCs w:val="0"/>
          <w:color w:val="000000"/>
          <w:sz w:val="28"/>
          <w:szCs w:val="28"/>
          <w:u w:val="thick"/>
          <w:lang w:eastAsia="zh-CN"/>
        </w:rPr>
        <w:t>投标</w:t>
      </w:r>
      <w:r>
        <w:rPr>
          <w:rFonts w:hint="eastAsia" w:ascii="宋体" w:hAnsi="宋体" w:eastAsia="宋体" w:cs="宋体"/>
          <w:b/>
          <w:bCs/>
          <w:color w:val="000000"/>
          <w:sz w:val="28"/>
          <w:szCs w:val="28"/>
          <w:u w:val="thick"/>
        </w:rPr>
        <w:t>保证金缴纳账户需为报价公司基本账户</w:t>
      </w:r>
      <w:r>
        <w:rPr>
          <w:rFonts w:hint="eastAsia" w:ascii="宋体" w:hAnsi="宋体" w:cs="宋体"/>
          <w:b/>
          <w:bCs/>
          <w:color w:val="000000"/>
          <w:sz w:val="28"/>
          <w:szCs w:val="28"/>
          <w:u w:val="thick"/>
        </w:rPr>
        <w:t>）</w:t>
      </w:r>
      <w:r>
        <w:rPr>
          <w:rFonts w:hint="eastAsia" w:ascii="宋体" w:hAnsi="宋体" w:eastAsia="宋体" w:cs="宋体"/>
          <w:sz w:val="28"/>
          <w:szCs w:val="28"/>
        </w:rPr>
        <w:t>不得从其他账户转入（转帐时须备注项目名称）。保证金须在报价截止时间前到达指定账户，否则不接收投标文件。未中标的投标保证金一星期内退还（不计息）。</w:t>
      </w:r>
      <w:r>
        <w:rPr>
          <w:rFonts w:hint="eastAsia" w:ascii="宋体" w:hAnsi="宋体" w:cs="宋体"/>
          <w:color w:val="000000"/>
          <w:sz w:val="28"/>
          <w:szCs w:val="28"/>
        </w:rPr>
        <w:t>报价人中标后，</w:t>
      </w:r>
      <w:r>
        <w:rPr>
          <w:rFonts w:hint="eastAsia" w:ascii="宋体" w:hAnsi="宋体" w:cs="宋体"/>
          <w:color w:val="000000"/>
          <w:sz w:val="28"/>
          <w:szCs w:val="28"/>
          <w:lang w:eastAsia="zh-CN"/>
        </w:rPr>
        <w:t>投标保证</w:t>
      </w:r>
      <w:r>
        <w:rPr>
          <w:rFonts w:hint="eastAsia" w:ascii="宋体" w:hAnsi="宋体" w:cs="宋体"/>
          <w:color w:val="000000"/>
          <w:sz w:val="28"/>
          <w:szCs w:val="28"/>
        </w:rPr>
        <w:t>金转为履约保证金，工程竣工验收合格后一次性退还（不计息</w:t>
      </w:r>
      <w:r>
        <w:rPr>
          <w:rFonts w:hint="eastAsia" w:ascii="宋体" w:hAnsi="宋体" w:cs="宋体"/>
          <w:color w:val="000000"/>
          <w:sz w:val="28"/>
          <w:szCs w:val="28"/>
          <w:lang w:eastAsia="zh-CN"/>
        </w:rPr>
        <w:t>）。</w:t>
      </w:r>
    </w:p>
    <w:p w14:paraId="5C5D4FA3">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十、付款方式</w:t>
      </w:r>
    </w:p>
    <w:p w14:paraId="37BF8386">
      <w:pPr>
        <w:spacing w:line="500" w:lineRule="exact"/>
        <w:ind w:firstLine="560" w:firstLineChars="200"/>
        <w:rPr>
          <w:rFonts w:ascii="宋体" w:hAnsi="宋体" w:cs="宋体"/>
          <w:color w:val="000000"/>
          <w:sz w:val="28"/>
          <w:szCs w:val="28"/>
        </w:rPr>
      </w:pPr>
      <w:r>
        <w:rPr>
          <w:rFonts w:hint="eastAsia" w:ascii="宋体" w:hAnsi="宋体" w:cs="宋体"/>
          <w:color w:val="000000"/>
          <w:sz w:val="28"/>
          <w:szCs w:val="28"/>
        </w:rPr>
        <w:t>工程竣工验收合格后，一次性付至合同价款的</w:t>
      </w:r>
      <w:r>
        <w:rPr>
          <w:rFonts w:hint="eastAsia" w:ascii="宋体" w:hAnsi="宋体" w:cs="宋体"/>
          <w:color w:val="000000"/>
          <w:sz w:val="28"/>
          <w:szCs w:val="28"/>
          <w:u w:val="thick"/>
        </w:rPr>
        <w:t>50%</w:t>
      </w:r>
      <w:r>
        <w:rPr>
          <w:rFonts w:hint="eastAsia" w:ascii="宋体" w:hAnsi="宋体" w:cs="宋体"/>
          <w:color w:val="000000"/>
          <w:sz w:val="28"/>
          <w:szCs w:val="28"/>
        </w:rPr>
        <w:t>，经结算审计后，一次性付清余款（不计息）</w:t>
      </w:r>
    </w:p>
    <w:p w14:paraId="50415D50">
      <w:pPr>
        <w:tabs>
          <w:tab w:val="left" w:pos="-105"/>
          <w:tab w:val="left" w:pos="6480"/>
        </w:tabs>
        <w:autoSpaceDE w:val="0"/>
        <w:spacing w:before="120" w:after="120" w:line="500" w:lineRule="exact"/>
        <w:jc w:val="both"/>
        <w:rPr>
          <w:rStyle w:val="9"/>
          <w:rFonts w:ascii="黑体" w:hAnsi="黑体" w:eastAsia="黑体" w:cs="黑体"/>
          <w:color w:val="000000"/>
          <w:szCs w:val="28"/>
          <w:lang w:val="zh-CN"/>
        </w:rPr>
      </w:pPr>
      <w:r>
        <w:rPr>
          <w:rStyle w:val="9"/>
          <w:rFonts w:hint="eastAsia" w:ascii="黑体" w:hAnsi="黑体" w:eastAsia="黑体" w:cs="黑体"/>
          <w:color w:val="000000"/>
          <w:szCs w:val="28"/>
          <w:lang w:val="zh-CN"/>
        </w:rPr>
        <w:t>十一、其他说明</w:t>
      </w:r>
    </w:p>
    <w:p w14:paraId="0996716D">
      <w:pPr>
        <w:spacing w:line="500" w:lineRule="exact"/>
        <w:rPr>
          <w:sz w:val="28"/>
          <w:szCs w:val="28"/>
        </w:rPr>
      </w:pPr>
      <w:r>
        <w:rPr>
          <w:rFonts w:hint="eastAsia" w:ascii="宋体" w:hAnsi="宋体" w:cs="宋体"/>
          <w:color w:val="000000"/>
          <w:sz w:val="28"/>
          <w:szCs w:val="28"/>
        </w:rPr>
        <w:t>1、各投标人自行勘察现场，施工中的一切安全责任均由中标人承担。</w:t>
      </w:r>
    </w:p>
    <w:p w14:paraId="76951013">
      <w:pPr>
        <w:spacing w:line="500" w:lineRule="exact"/>
        <w:rPr>
          <w:sz w:val="28"/>
          <w:szCs w:val="28"/>
        </w:rPr>
      </w:pPr>
      <w:r>
        <w:rPr>
          <w:rFonts w:hint="eastAsia" w:ascii="宋体" w:hAnsi="宋体" w:cs="宋体"/>
          <w:color w:val="000000"/>
          <w:sz w:val="28"/>
          <w:szCs w:val="28"/>
        </w:rPr>
        <w:t>2、工期延误的按工程总价款的日千分之二收取违约金，结算时从工程款中扣除。</w:t>
      </w:r>
    </w:p>
    <w:p w14:paraId="46D75084">
      <w:pPr>
        <w:spacing w:line="500" w:lineRule="exact"/>
        <w:rPr>
          <w:sz w:val="28"/>
          <w:szCs w:val="28"/>
        </w:rPr>
      </w:pPr>
      <w:r>
        <w:rPr>
          <w:rFonts w:hint="eastAsia" w:ascii="宋体" w:hAnsi="宋体" w:cs="宋体"/>
          <w:color w:val="000000"/>
          <w:sz w:val="28"/>
          <w:szCs w:val="28"/>
        </w:rPr>
        <w:t>3、中标人须无条件服从甲方管理。施工中严禁私自将土方运出、运入、变卖、改变运输路线或地点，一经发现，查实，将责令将已外运的土方运回来并处罚合同违约金，再次发现的则清理退场，并记不良行为记录，禁止今后参与</w:t>
      </w:r>
      <w:r>
        <w:rPr>
          <w:rFonts w:hint="eastAsia" w:ascii="宋体" w:hAnsi="宋体" w:cs="宋体"/>
          <w:color w:val="000000"/>
          <w:sz w:val="28"/>
          <w:szCs w:val="28"/>
          <w:lang w:eastAsia="zh-CN"/>
        </w:rPr>
        <w:t>双新产业园</w:t>
      </w:r>
      <w:r>
        <w:rPr>
          <w:rFonts w:hint="eastAsia" w:ascii="宋体" w:hAnsi="宋体" w:cs="宋体"/>
          <w:color w:val="000000"/>
          <w:sz w:val="28"/>
          <w:szCs w:val="28"/>
        </w:rPr>
        <w:t>土方工程的招投标及施工。</w:t>
      </w:r>
    </w:p>
    <w:p w14:paraId="4B287302">
      <w:pPr>
        <w:spacing w:line="500" w:lineRule="exact"/>
        <w:rPr>
          <w:sz w:val="28"/>
          <w:szCs w:val="28"/>
        </w:rPr>
      </w:pPr>
      <w:r>
        <w:rPr>
          <w:rFonts w:hint="eastAsia" w:ascii="宋体" w:hAnsi="宋体" w:cs="宋体"/>
          <w:color w:val="000000"/>
          <w:sz w:val="28"/>
          <w:szCs w:val="28"/>
        </w:rPr>
        <w:t>4、运输沿线应及时安排专人清扫及洒水，保持清洁，否则交由执法大队处理，所需费用从工程款中扣除。</w:t>
      </w:r>
    </w:p>
    <w:p w14:paraId="162F2685">
      <w:pPr>
        <w:spacing w:line="500" w:lineRule="exact"/>
        <w:rPr>
          <w:sz w:val="28"/>
          <w:szCs w:val="28"/>
        </w:rPr>
      </w:pPr>
      <w:r>
        <w:rPr>
          <w:rFonts w:hint="eastAsia" w:ascii="宋体" w:hAnsi="宋体" w:cs="宋体"/>
          <w:color w:val="000000"/>
          <w:sz w:val="28"/>
          <w:szCs w:val="28"/>
        </w:rPr>
        <w:t>5、相关施工人员须持证上岗，施工现场应有警示、防护等施工安全标识，并做好自身安全防范工作。</w:t>
      </w:r>
    </w:p>
    <w:p w14:paraId="708A6DB8">
      <w:pPr>
        <w:spacing w:line="500" w:lineRule="exact"/>
        <w:rPr>
          <w:sz w:val="28"/>
          <w:szCs w:val="28"/>
        </w:rPr>
      </w:pPr>
      <w:r>
        <w:rPr>
          <w:rFonts w:hint="eastAsia" w:ascii="宋体" w:hAnsi="宋体" w:cs="宋体"/>
          <w:color w:val="000000"/>
          <w:sz w:val="28"/>
          <w:szCs w:val="28"/>
        </w:rPr>
        <w:t>6、施工中应注意做好对施工现场的空中、地上、地下的所有管、缆、线网等的保护工作，否则责任自负。</w:t>
      </w:r>
    </w:p>
    <w:p w14:paraId="754C6679">
      <w:pPr>
        <w:tabs>
          <w:tab w:val="left" w:pos="-105"/>
        </w:tabs>
        <w:spacing w:line="500" w:lineRule="exact"/>
        <w:rPr>
          <w:sz w:val="28"/>
          <w:szCs w:val="28"/>
        </w:rPr>
      </w:pPr>
      <w:r>
        <w:rPr>
          <w:rFonts w:hint="eastAsia" w:ascii="宋体" w:hAnsi="宋体" w:cs="宋体"/>
          <w:color w:val="000000"/>
          <w:sz w:val="28"/>
          <w:szCs w:val="28"/>
        </w:rPr>
        <w:t>7、土方作业区域需配备降尘设备，减少空气污染。</w:t>
      </w:r>
    </w:p>
    <w:p w14:paraId="3105DCB9">
      <w:pPr>
        <w:pStyle w:val="2"/>
        <w:spacing w:line="500" w:lineRule="exact"/>
        <w:jc w:val="right"/>
        <w:rPr>
          <w:szCs w:val="28"/>
        </w:rPr>
      </w:pPr>
    </w:p>
    <w:p w14:paraId="49A31FA0">
      <w:pPr>
        <w:pStyle w:val="2"/>
        <w:spacing w:line="500" w:lineRule="exact"/>
        <w:jc w:val="right"/>
        <w:rPr>
          <w:szCs w:val="28"/>
        </w:rPr>
      </w:pPr>
    </w:p>
    <w:p w14:paraId="596F237A">
      <w:pPr>
        <w:pStyle w:val="2"/>
        <w:spacing w:line="500" w:lineRule="exact"/>
        <w:jc w:val="center"/>
        <w:rPr>
          <w:rFonts w:hint="default" w:eastAsiaTheme="minorEastAsia"/>
          <w:szCs w:val="28"/>
          <w:lang w:val="en-US" w:eastAsia="zh-CN"/>
        </w:rPr>
      </w:pPr>
      <w:r>
        <w:rPr>
          <w:rFonts w:hint="eastAsia"/>
          <w:szCs w:val="28"/>
          <w:lang w:val="en-US" w:eastAsia="zh-CN"/>
        </w:rPr>
        <w:t xml:space="preserve">                         </w:t>
      </w:r>
      <w:r>
        <w:rPr>
          <w:rFonts w:hint="eastAsia"/>
          <w:szCs w:val="28"/>
        </w:rPr>
        <w:t xml:space="preserve">桐城双新经济开发区建设发展有限公司                                     </w:t>
      </w:r>
      <w:r>
        <w:rPr>
          <w:rFonts w:hint="eastAsia"/>
          <w:szCs w:val="28"/>
          <w:lang w:val="en-US" w:eastAsia="zh-CN"/>
        </w:rPr>
        <w:t xml:space="preserve">                       </w:t>
      </w:r>
    </w:p>
    <w:p w14:paraId="02609A84">
      <w:pPr>
        <w:pStyle w:val="2"/>
        <w:jc w:val="right"/>
      </w:pPr>
    </w:p>
    <w:p w14:paraId="41FB9442">
      <w:pPr>
        <w:pStyle w:val="2"/>
        <w:jc w:val="center"/>
        <w:rPr>
          <w:rFonts w:hint="default" w:eastAsiaTheme="minorEastAsia"/>
          <w:lang w:val="en-US" w:eastAsia="zh-CN"/>
        </w:rPr>
      </w:pPr>
      <w:r>
        <w:rPr>
          <w:rFonts w:hint="eastAsia"/>
          <w:lang w:val="en-US" w:eastAsia="zh-CN"/>
        </w:rPr>
        <w:t xml:space="preserve">                                      2024--12--26</w:t>
      </w:r>
    </w:p>
    <w:p w14:paraId="02607042">
      <w:pPr>
        <w:pStyle w:val="2"/>
        <w:jc w:val="right"/>
      </w:pPr>
    </w:p>
    <w:p w14:paraId="5AFA2FD4">
      <w:pPr>
        <w:pStyle w:val="2"/>
        <w:jc w:val="right"/>
      </w:pPr>
    </w:p>
    <w:p w14:paraId="1AB9BCFE">
      <w:pPr>
        <w:pStyle w:val="2"/>
      </w:pPr>
    </w:p>
    <w:p w14:paraId="755BE2EB">
      <w:pPr>
        <w:pStyle w:val="2"/>
      </w:pPr>
    </w:p>
    <w:p w14:paraId="544F52EC">
      <w:pPr>
        <w:pStyle w:val="2"/>
      </w:pPr>
    </w:p>
    <w:p w14:paraId="5F84C1C4">
      <w:pPr>
        <w:pStyle w:val="2"/>
      </w:pPr>
    </w:p>
    <w:p w14:paraId="1FE06E54">
      <w:pPr>
        <w:pStyle w:val="2"/>
      </w:pPr>
    </w:p>
    <w:p w14:paraId="4F9B810A">
      <w:pPr>
        <w:pStyle w:val="2"/>
      </w:pPr>
    </w:p>
    <w:p w14:paraId="2173A2FA">
      <w:pPr>
        <w:pStyle w:val="2"/>
      </w:pPr>
    </w:p>
    <w:p w14:paraId="6B09774C">
      <w:pPr>
        <w:spacing w:line="480" w:lineRule="exact"/>
        <w:rPr>
          <w:rFonts w:hint="eastAsia" w:ascii="仿宋_GB2312" w:hAnsi="仿宋_GB2312" w:eastAsia="仿宋_GB2312" w:cs="仿宋_GB2312"/>
          <w:bCs/>
          <w:color w:val="000000"/>
          <w:sz w:val="36"/>
          <w:szCs w:val="36"/>
        </w:rPr>
      </w:pPr>
    </w:p>
    <w:p w14:paraId="6B31C0D0">
      <w:pPr>
        <w:spacing w:line="480" w:lineRule="exact"/>
        <w:rPr>
          <w:rFonts w:hint="eastAsia" w:ascii="仿宋_GB2312" w:hAnsi="仿宋_GB2312" w:eastAsia="仿宋_GB2312" w:cs="仿宋_GB2312"/>
          <w:bCs/>
          <w:color w:val="000000"/>
          <w:sz w:val="36"/>
          <w:szCs w:val="36"/>
        </w:rPr>
      </w:pPr>
    </w:p>
    <w:p w14:paraId="1343DB71">
      <w:pPr>
        <w:spacing w:line="480" w:lineRule="exact"/>
        <w:rPr>
          <w:rFonts w:hint="eastAsia" w:ascii="仿宋_GB2312" w:hAnsi="仿宋_GB2312" w:eastAsia="仿宋_GB2312" w:cs="仿宋_GB2312"/>
          <w:bCs/>
          <w:color w:val="000000"/>
          <w:sz w:val="36"/>
          <w:szCs w:val="36"/>
        </w:rPr>
      </w:pPr>
    </w:p>
    <w:p w14:paraId="2BFE270E">
      <w:pPr>
        <w:spacing w:line="480" w:lineRule="exact"/>
        <w:rPr>
          <w:rFonts w:hint="eastAsia" w:ascii="仿宋_GB2312" w:hAnsi="仿宋_GB2312" w:eastAsia="仿宋_GB2312" w:cs="仿宋_GB2312"/>
          <w:bCs/>
          <w:color w:val="000000"/>
          <w:sz w:val="36"/>
          <w:szCs w:val="36"/>
        </w:rPr>
      </w:pPr>
    </w:p>
    <w:p w14:paraId="7FBDE25B">
      <w:pPr>
        <w:spacing w:line="480" w:lineRule="exact"/>
        <w:rPr>
          <w:rFonts w:hint="eastAsia" w:ascii="仿宋_GB2312" w:hAnsi="仿宋_GB2312" w:eastAsia="仿宋_GB2312" w:cs="仿宋_GB2312"/>
          <w:bCs/>
          <w:color w:val="000000"/>
          <w:sz w:val="36"/>
          <w:szCs w:val="36"/>
        </w:rPr>
      </w:pPr>
    </w:p>
    <w:p w14:paraId="007BE1AF">
      <w:pPr>
        <w:spacing w:line="480" w:lineRule="exact"/>
        <w:rPr>
          <w:rFonts w:ascii="华文中宋" w:hAnsi="华文中宋" w:eastAsia="华文中宋" w:cs="华文中宋"/>
          <w:b/>
          <w:sz w:val="44"/>
          <w:szCs w:val="44"/>
        </w:rPr>
      </w:pPr>
      <w:r>
        <w:rPr>
          <w:rFonts w:hint="eastAsia" w:ascii="仿宋_GB2312" w:hAnsi="仿宋_GB2312" w:eastAsia="仿宋_GB2312" w:cs="仿宋_GB2312"/>
          <w:bCs/>
          <w:color w:val="000000"/>
          <w:sz w:val="36"/>
          <w:szCs w:val="36"/>
        </w:rPr>
        <w:t>附件:</w:t>
      </w:r>
    </w:p>
    <w:p w14:paraId="341319AD">
      <w:pPr>
        <w:ind w:left="2711" w:hanging="2711" w:hangingChars="900"/>
        <w:jc w:val="both"/>
        <w:rPr>
          <w:rFonts w:ascii="华文中宋" w:hAnsi="华文中宋" w:eastAsia="华文中宋" w:cs="华文中宋"/>
          <w:b/>
          <w:bCs/>
          <w:sz w:val="30"/>
          <w:szCs w:val="30"/>
        </w:rPr>
      </w:pPr>
      <w:r>
        <w:rPr>
          <w:rFonts w:hint="eastAsia" w:ascii="华文中宋" w:hAnsi="华文中宋" w:eastAsia="华文中宋" w:cs="华文中宋"/>
          <w:b/>
          <w:sz w:val="30"/>
          <w:szCs w:val="30"/>
        </w:rPr>
        <w:t>安徽</w:t>
      </w:r>
      <w:r>
        <w:rPr>
          <w:rFonts w:hint="eastAsia" w:ascii="华文中宋" w:hAnsi="华文中宋" w:eastAsia="华文中宋" w:cs="华文中宋"/>
          <w:b/>
          <w:sz w:val="30"/>
          <w:szCs w:val="30"/>
          <w:lang w:eastAsia="zh-CN"/>
        </w:rPr>
        <w:t>晨都卫材用品有限公司项目（</w:t>
      </w:r>
      <w:r>
        <w:rPr>
          <w:rFonts w:hint="eastAsia" w:ascii="华文中宋" w:hAnsi="华文中宋" w:eastAsia="华文中宋" w:cs="华文中宋"/>
          <w:b/>
          <w:sz w:val="30"/>
          <w:szCs w:val="30"/>
          <w:lang w:val="en-US" w:eastAsia="zh-CN"/>
        </w:rPr>
        <w:t>S22-08#地块）与S22-31#场</w:t>
      </w:r>
      <w:r>
        <w:rPr>
          <w:rFonts w:hint="eastAsia" w:ascii="华文中宋" w:hAnsi="华文中宋" w:eastAsia="华文中宋" w:cs="华文中宋"/>
          <w:b/>
          <w:sz w:val="30"/>
          <w:szCs w:val="30"/>
        </w:rPr>
        <w:t>地</w:t>
      </w:r>
      <w:r>
        <w:rPr>
          <w:rFonts w:hint="eastAsia" w:ascii="华文中宋" w:hAnsi="华文中宋" w:eastAsia="华文中宋" w:cs="华文中宋"/>
          <w:b/>
          <w:sz w:val="30"/>
          <w:szCs w:val="30"/>
          <w:lang w:eastAsia="zh-CN"/>
        </w:rPr>
        <w:t>平整</w:t>
      </w:r>
      <w:r>
        <w:rPr>
          <w:rFonts w:hint="eastAsia" w:ascii="华文中宋" w:hAnsi="华文中宋" w:eastAsia="华文中宋" w:cs="华文中宋"/>
          <w:b/>
          <w:sz w:val="30"/>
          <w:szCs w:val="30"/>
        </w:rPr>
        <w:t>工程</w:t>
      </w:r>
      <w:r>
        <w:rPr>
          <w:rFonts w:hint="eastAsia" w:ascii="华文中宋" w:hAnsi="华文中宋" w:eastAsia="华文中宋" w:cs="华文中宋"/>
          <w:b/>
          <w:bCs/>
          <w:sz w:val="30"/>
          <w:szCs w:val="30"/>
        </w:rPr>
        <w:t>投标报价书</w:t>
      </w:r>
    </w:p>
    <w:p w14:paraId="08B6CB20">
      <w:pPr>
        <w:spacing w:line="600" w:lineRule="exact"/>
        <w:jc w:val="center"/>
        <w:rPr>
          <w:rFonts w:ascii="华文中宋" w:hAnsi="华文中宋" w:eastAsia="华文中宋" w:cs="华文中宋"/>
          <w:b/>
          <w:bCs/>
          <w:sz w:val="32"/>
          <w:szCs w:val="32"/>
        </w:rPr>
      </w:pPr>
      <w:r>
        <w:rPr>
          <w:rFonts w:hint="eastAsia" w:ascii="华文中宋" w:hAnsi="华文中宋" w:eastAsia="华文中宋" w:cs="华文中宋"/>
          <w:b/>
          <w:bCs/>
          <w:sz w:val="36"/>
          <w:szCs w:val="36"/>
        </w:rPr>
        <w:t>（第   次报价）</w:t>
      </w:r>
    </w:p>
    <w:p w14:paraId="47A4A44A">
      <w:pPr>
        <w:pStyle w:val="2"/>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val="0"/>
          <w:bCs w:val="0"/>
          <w:sz w:val="32"/>
          <w:szCs w:val="32"/>
          <w:u w:val="single"/>
        </w:rPr>
        <w:t>桐城双新经济开发区建设发展有限公司</w:t>
      </w:r>
    </w:p>
    <w:p w14:paraId="6D5767C8">
      <w:pPr>
        <w:spacing w:line="500" w:lineRule="exact"/>
        <w:rPr>
          <w:rFonts w:ascii="宋体" w:hAnsi="宋体" w:eastAsia="宋体" w:cs="宋体"/>
          <w:sz w:val="24"/>
          <w:szCs w:val="24"/>
        </w:rPr>
      </w:pPr>
      <w:r>
        <w:rPr>
          <w:rFonts w:hint="eastAsia" w:ascii="宋体" w:hAnsi="宋体" w:eastAsia="宋体" w:cs="宋体"/>
          <w:sz w:val="24"/>
          <w:szCs w:val="24"/>
        </w:rPr>
        <w:t>经</w:t>
      </w:r>
      <w:r>
        <w:rPr>
          <w:rFonts w:hint="eastAsia" w:ascii="宋体" w:hAnsi="宋体" w:cs="宋体"/>
          <w:sz w:val="24"/>
          <w:szCs w:val="24"/>
        </w:rPr>
        <w:t>踏勘</w:t>
      </w:r>
      <w:r>
        <w:rPr>
          <w:rFonts w:hint="eastAsia" w:ascii="宋体" w:hAnsi="宋体" w:eastAsia="宋体" w:cs="宋体"/>
          <w:sz w:val="24"/>
          <w:szCs w:val="24"/>
        </w:rPr>
        <w:t>项目现场，以及审查招标文件及其所有组成文件、补充文件后，我方愿以人民币（大写）</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元(小写￥</w:t>
      </w:r>
      <w:r>
        <w:rPr>
          <w:rFonts w:hint="eastAsia" w:ascii="宋体" w:hAnsi="宋体" w:eastAsia="宋体" w:cs="宋体"/>
          <w:sz w:val="24"/>
          <w:szCs w:val="24"/>
          <w:lang w:val="en-US" w:eastAsia="zh-CN"/>
        </w:rPr>
        <w:t xml:space="preserve">        元</w:t>
      </w:r>
      <w:r>
        <w:rPr>
          <w:rFonts w:hint="eastAsia" w:ascii="宋体" w:hAnsi="宋体" w:eastAsia="宋体" w:cs="宋体"/>
          <w:sz w:val="24"/>
          <w:szCs w:val="24"/>
        </w:rPr>
        <w:t>)的投标价格完成工程的实施、完工并修复其任何缺陷；</w:t>
      </w:r>
    </w:p>
    <w:p w14:paraId="4AD0EE51">
      <w:pPr>
        <w:spacing w:line="500" w:lineRule="exact"/>
        <w:ind w:firstLine="480" w:firstLineChars="200"/>
        <w:rPr>
          <w:rFonts w:ascii="宋体" w:hAnsi="宋体" w:eastAsia="宋体" w:cs="宋体"/>
          <w:sz w:val="24"/>
          <w:szCs w:val="24"/>
        </w:rPr>
      </w:pPr>
      <w:r>
        <w:rPr>
          <w:rFonts w:hint="eastAsia" w:ascii="宋体" w:hAnsi="宋体" w:eastAsia="宋体" w:cs="宋体"/>
          <w:sz w:val="24"/>
          <w:szCs w:val="24"/>
        </w:rPr>
        <w:t>如果我方的投标被接纳，我方保证在</w:t>
      </w:r>
      <w:r>
        <w:rPr>
          <w:rFonts w:hint="eastAsia" w:ascii="宋体" w:hAnsi="宋体" w:cs="宋体"/>
          <w:sz w:val="24"/>
          <w:szCs w:val="24"/>
        </w:rPr>
        <w:t>规定时间</w:t>
      </w:r>
      <w:r>
        <w:rPr>
          <w:rFonts w:hint="eastAsia" w:ascii="宋体" w:hAnsi="宋体" w:eastAsia="宋体" w:cs="宋体"/>
          <w:sz w:val="24"/>
          <w:szCs w:val="24"/>
        </w:rPr>
        <w:t>内完成和交付本合同规定的全部工程；</w:t>
      </w:r>
    </w:p>
    <w:p w14:paraId="1FABE897">
      <w:pPr>
        <w:spacing w:line="500" w:lineRule="exact"/>
        <w:ind w:firstLine="480" w:firstLineChars="200"/>
        <w:rPr>
          <w:rFonts w:ascii="宋体" w:hAnsi="宋体" w:eastAsia="宋体" w:cs="宋体"/>
          <w:sz w:val="24"/>
          <w:szCs w:val="24"/>
        </w:rPr>
      </w:pPr>
      <w:r>
        <w:rPr>
          <w:rFonts w:hint="eastAsia" w:ascii="宋体" w:hAnsi="宋体" w:eastAsia="宋体" w:cs="宋体"/>
          <w:sz w:val="24"/>
          <w:szCs w:val="24"/>
        </w:rPr>
        <w:t>我方确认所提供的投标价格已充分考虑了工地周围环境、交通道路</w:t>
      </w:r>
      <w:r>
        <w:rPr>
          <w:rFonts w:hint="eastAsia" w:ascii="宋体" w:hAnsi="宋体" w:cs="宋体"/>
          <w:sz w:val="24"/>
          <w:szCs w:val="24"/>
        </w:rPr>
        <w:t>、</w:t>
      </w:r>
      <w:r>
        <w:rPr>
          <w:rFonts w:hint="eastAsia" w:ascii="宋体" w:hAnsi="宋体" w:eastAsia="宋体" w:cs="宋体"/>
          <w:sz w:val="24"/>
          <w:szCs w:val="24"/>
        </w:rPr>
        <w:t>现场条件、招标文件及其所有组成文件、工程质量标准、工期要求、施工措施、安全文明措施、成本投入、材料价格变动因素、施工不可预见费(招标人认可的工程价款变更除外)等各种内、外部因素对报价的影响；</w:t>
      </w:r>
    </w:p>
    <w:p w14:paraId="1EBDA067">
      <w:pPr>
        <w:spacing w:line="500" w:lineRule="exact"/>
        <w:rPr>
          <w:rFonts w:ascii="宋体" w:hAnsi="宋体" w:eastAsia="宋体" w:cs="宋体"/>
          <w:sz w:val="24"/>
          <w:szCs w:val="24"/>
        </w:rPr>
      </w:pPr>
      <w:r>
        <w:rPr>
          <w:rFonts w:hint="eastAsia" w:ascii="宋体" w:hAnsi="宋体" w:eastAsia="宋体" w:cs="宋体"/>
          <w:sz w:val="24"/>
          <w:szCs w:val="24"/>
        </w:rPr>
        <w:t>我方同意你们选择中标单位的办法，并同意自行承担为投标所发生的一切费用；</w:t>
      </w:r>
    </w:p>
    <w:p w14:paraId="3EE64333">
      <w:pPr>
        <w:spacing w:line="500" w:lineRule="exact"/>
        <w:rPr>
          <w:rFonts w:ascii="宋体" w:hAnsi="宋体" w:eastAsia="宋体" w:cs="宋体"/>
          <w:sz w:val="24"/>
          <w:szCs w:val="24"/>
        </w:rPr>
      </w:pPr>
      <w:r>
        <w:rPr>
          <w:rFonts w:hint="eastAsia" w:ascii="宋体" w:hAnsi="宋体" w:eastAsia="宋体" w:cs="宋体"/>
          <w:sz w:val="24"/>
          <w:szCs w:val="24"/>
        </w:rPr>
        <w:t>我方知道，招标人并无义务必须接受所收到的价格最低或其它任何投标函，且无需作任何解释；</w:t>
      </w:r>
    </w:p>
    <w:p w14:paraId="10F05111">
      <w:pPr>
        <w:spacing w:line="500" w:lineRule="exact"/>
        <w:rPr>
          <w:rFonts w:ascii="宋体" w:hAnsi="宋体" w:eastAsia="宋体" w:cs="宋体"/>
          <w:sz w:val="24"/>
          <w:szCs w:val="24"/>
        </w:rPr>
      </w:pPr>
      <w:r>
        <w:rPr>
          <w:rFonts w:hint="eastAsia" w:ascii="宋体" w:hAnsi="宋体" w:eastAsia="宋体" w:cs="宋体"/>
          <w:sz w:val="24"/>
          <w:szCs w:val="24"/>
        </w:rPr>
        <w:t>我方同意在从规定的投标截止日起按照投标须知规定的投标有效期遵守本投标书。在此期限届满之前, 本投标书将始终对我方具有约束力, 并可随时被招标人接受；</w:t>
      </w:r>
    </w:p>
    <w:p w14:paraId="54E67462">
      <w:pPr>
        <w:spacing w:line="500" w:lineRule="exact"/>
        <w:rPr>
          <w:rFonts w:ascii="宋体" w:hAnsi="宋体" w:eastAsia="宋体" w:cs="宋体"/>
          <w:sz w:val="24"/>
          <w:szCs w:val="24"/>
        </w:rPr>
      </w:pPr>
      <w:r>
        <w:rPr>
          <w:rFonts w:hint="eastAsia" w:ascii="宋体" w:hAnsi="宋体" w:eastAsia="宋体" w:cs="宋体"/>
          <w:sz w:val="24"/>
          <w:szCs w:val="24"/>
        </w:rPr>
        <w:t xml:space="preserve">本投标函已考虑了招标人向我方发出的关于招标文件的修改通知(如有)。 </w:t>
      </w:r>
    </w:p>
    <w:p w14:paraId="498E8272">
      <w:pPr>
        <w:spacing w:line="500" w:lineRule="exact"/>
        <w:rPr>
          <w:rFonts w:ascii="宋体" w:hAnsi="宋体" w:eastAsia="宋体" w:cs="宋体"/>
          <w:sz w:val="24"/>
          <w:szCs w:val="24"/>
        </w:rPr>
      </w:pPr>
      <w:r>
        <w:rPr>
          <w:rFonts w:hint="eastAsia" w:ascii="宋体" w:hAnsi="宋体" w:eastAsia="宋体" w:cs="宋体"/>
          <w:sz w:val="24"/>
          <w:szCs w:val="24"/>
        </w:rPr>
        <w:t>投标人：（盖章）</w:t>
      </w:r>
    </w:p>
    <w:p w14:paraId="01F5F4DB">
      <w:pPr>
        <w:spacing w:line="500" w:lineRule="exact"/>
        <w:rPr>
          <w:rFonts w:ascii="宋体" w:hAnsi="宋体" w:eastAsia="宋体" w:cs="宋体"/>
          <w:sz w:val="24"/>
          <w:szCs w:val="24"/>
        </w:rPr>
      </w:pPr>
      <w:r>
        <w:rPr>
          <w:rFonts w:hint="eastAsia" w:ascii="宋体" w:hAnsi="宋体" w:eastAsia="宋体" w:cs="宋体"/>
          <w:sz w:val="24"/>
          <w:szCs w:val="24"/>
        </w:rPr>
        <w:t>投标人法人代表或委托代理人：</w:t>
      </w:r>
      <w:r>
        <w:rPr>
          <w:rFonts w:hint="eastAsia" w:ascii="宋体" w:hAnsi="宋体" w:eastAsia="宋体" w:cs="宋体"/>
          <w:sz w:val="24"/>
          <w:szCs w:val="24"/>
        </w:rPr>
        <w:tab/>
      </w:r>
    </w:p>
    <w:p w14:paraId="5F98F31B">
      <w:pPr>
        <w:spacing w:line="500" w:lineRule="exact"/>
        <w:rPr>
          <w:rFonts w:ascii="宋体" w:hAnsi="宋体" w:eastAsia="宋体" w:cs="宋体"/>
          <w:sz w:val="24"/>
          <w:szCs w:val="24"/>
        </w:rPr>
      </w:pPr>
      <w:r>
        <w:rPr>
          <w:rFonts w:hint="eastAsia" w:ascii="宋体" w:hAnsi="宋体" w:eastAsia="宋体" w:cs="宋体"/>
          <w:sz w:val="24"/>
          <w:szCs w:val="24"/>
        </w:rPr>
        <w:tab/>
      </w:r>
      <w:r>
        <w:rPr>
          <w:rFonts w:hint="eastAsia" w:ascii="宋体" w:hAnsi="宋体" w:eastAsia="宋体" w:cs="宋体"/>
          <w:sz w:val="24"/>
          <w:szCs w:val="24"/>
        </w:rPr>
        <w:t>日期：</w:t>
      </w:r>
      <w:r>
        <w:rPr>
          <w:rFonts w:hint="eastAsia" w:ascii="宋体" w:hAnsi="宋体" w:eastAsia="宋体" w:cs="宋体"/>
          <w:sz w:val="24"/>
          <w:szCs w:val="24"/>
        </w:rPr>
        <w:tab/>
      </w:r>
    </w:p>
    <w:p w14:paraId="4F144CA8">
      <w:pPr>
        <w:tabs>
          <w:tab w:val="left" w:pos="-105"/>
          <w:tab w:val="left" w:pos="8820"/>
        </w:tabs>
        <w:spacing w:line="600" w:lineRule="exact"/>
        <w:ind w:right="267" w:rightChars="127"/>
        <w:jc w:val="center"/>
      </w:pPr>
      <w:r>
        <w:rPr>
          <w:rFonts w:hint="eastAsia" w:ascii="宋体" w:hAnsi="宋体"/>
          <w:b/>
          <w:color w:val="000000"/>
          <w:sz w:val="36"/>
          <w:szCs w:val="36"/>
        </w:rPr>
        <w:t>（投标单位自备本报价书两份，盖单位公章、法人签字，报价部分预留空白，开标现场填写）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yNTJhM2Q5MDE1NTcwNWJkMDU4MWIwNDQ1MTMyNzUifQ=="/>
  </w:docVars>
  <w:rsids>
    <w:rsidRoot w:val="00720704"/>
    <w:rsid w:val="00663874"/>
    <w:rsid w:val="00720704"/>
    <w:rsid w:val="00F36C8F"/>
    <w:rsid w:val="04303BF6"/>
    <w:rsid w:val="04E3331F"/>
    <w:rsid w:val="05E04226"/>
    <w:rsid w:val="08A92ADB"/>
    <w:rsid w:val="0B696BCA"/>
    <w:rsid w:val="0CE75DE2"/>
    <w:rsid w:val="0D687DEE"/>
    <w:rsid w:val="0DF51307"/>
    <w:rsid w:val="0E8758B3"/>
    <w:rsid w:val="0EB02664"/>
    <w:rsid w:val="0EB60FF5"/>
    <w:rsid w:val="0FD6149B"/>
    <w:rsid w:val="10550267"/>
    <w:rsid w:val="12FD685E"/>
    <w:rsid w:val="16FE7FF8"/>
    <w:rsid w:val="17160EFB"/>
    <w:rsid w:val="17DE07C9"/>
    <w:rsid w:val="182554C3"/>
    <w:rsid w:val="19134DF6"/>
    <w:rsid w:val="1E8038E9"/>
    <w:rsid w:val="1F092412"/>
    <w:rsid w:val="1FF27875"/>
    <w:rsid w:val="20630C74"/>
    <w:rsid w:val="23737691"/>
    <w:rsid w:val="240613A3"/>
    <w:rsid w:val="24882CC3"/>
    <w:rsid w:val="25C16A46"/>
    <w:rsid w:val="26B36E4D"/>
    <w:rsid w:val="275209AE"/>
    <w:rsid w:val="2DF86569"/>
    <w:rsid w:val="2F843AFF"/>
    <w:rsid w:val="30956976"/>
    <w:rsid w:val="33714B01"/>
    <w:rsid w:val="33CF5B42"/>
    <w:rsid w:val="345F5543"/>
    <w:rsid w:val="35307001"/>
    <w:rsid w:val="36E56678"/>
    <w:rsid w:val="39A65CA5"/>
    <w:rsid w:val="39ED609E"/>
    <w:rsid w:val="3C183541"/>
    <w:rsid w:val="3F196FCD"/>
    <w:rsid w:val="3F82109E"/>
    <w:rsid w:val="41F23378"/>
    <w:rsid w:val="4232449F"/>
    <w:rsid w:val="433C6DC8"/>
    <w:rsid w:val="457F43C5"/>
    <w:rsid w:val="468F0170"/>
    <w:rsid w:val="477E4189"/>
    <w:rsid w:val="4918524A"/>
    <w:rsid w:val="4BF41002"/>
    <w:rsid w:val="4E3B3F6C"/>
    <w:rsid w:val="4EEE44A1"/>
    <w:rsid w:val="50583A0E"/>
    <w:rsid w:val="508F03CA"/>
    <w:rsid w:val="50D821C3"/>
    <w:rsid w:val="52AB0355"/>
    <w:rsid w:val="543004A9"/>
    <w:rsid w:val="5582244D"/>
    <w:rsid w:val="55FA69DC"/>
    <w:rsid w:val="56585486"/>
    <w:rsid w:val="56DF0104"/>
    <w:rsid w:val="58FC2A8C"/>
    <w:rsid w:val="5CB97C66"/>
    <w:rsid w:val="61C02A73"/>
    <w:rsid w:val="64E060B2"/>
    <w:rsid w:val="662A6132"/>
    <w:rsid w:val="67B46879"/>
    <w:rsid w:val="6A8E2AE8"/>
    <w:rsid w:val="6B977BCA"/>
    <w:rsid w:val="6F7332AC"/>
    <w:rsid w:val="705C7130"/>
    <w:rsid w:val="724A74B9"/>
    <w:rsid w:val="743F1FD4"/>
    <w:rsid w:val="74685BF4"/>
    <w:rsid w:val="78937144"/>
    <w:rsid w:val="7C8E6505"/>
    <w:rsid w:val="7EA426D4"/>
    <w:rsid w:val="7EC75DC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宋体" w:hAnsi="Arial"/>
      <w:sz w:val="28"/>
    </w:rPr>
  </w:style>
  <w:style w:type="paragraph" w:styleId="3">
    <w:name w:val="footer"/>
    <w:basedOn w:val="1"/>
    <w:semiHidden/>
    <w:unhideWhenUsed/>
    <w:qFormat/>
    <w:uiPriority w:val="99"/>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8">
    <w:name w:val="正文1"/>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9">
    <w:name w:val="Char Char"/>
    <w:qFormat/>
    <w:uiPriority w:val="0"/>
    <w:rPr>
      <w:rFonts w:ascii="宋体" w:hAnsi="宋体" w:eastAsia="宋体" w:cs="宋体"/>
      <w:b/>
      <w:sz w:val="28"/>
      <w:lang w:bidi="ar-SA"/>
    </w:rPr>
  </w:style>
  <w:style w:type="character" w:customStyle="1" w:styleId="10">
    <w:name w:val="页眉 Char"/>
    <w:basedOn w:val="7"/>
    <w:link w:val="4"/>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8</Pages>
  <Words>3615</Words>
  <Characters>3982</Characters>
  <Lines>24</Lines>
  <Paragraphs>6</Paragraphs>
  <TotalTime>9</TotalTime>
  <ScaleCrop>false</ScaleCrop>
  <LinksUpToDate>false</LinksUpToDate>
  <CharactersWithSpaces>4154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2023-08-16T02:52:00Z</dcterms:created>
  <dc:creator>chenke</dc:creator>
  <cp:lastModifiedBy>微信用户</cp:lastModifiedBy>
  <dcterms:modified xsi:type="dcterms:W3CDTF">2024-12-25T02:30:22Z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6430879B2990410D9C7F8DEB5366623A_13</vt:lpwstr>
  </property>
</Properties>
</file>