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B0DC0">
      <w:pPr>
        <w:spacing w:line="800" w:lineRule="exact"/>
        <w:jc w:val="center"/>
        <w:rPr>
          <w:rFonts w:ascii="华文中宋" w:hAnsi="华文中宋" w:eastAsia="华文中宋" w:cs="Times New Roman"/>
          <w:b/>
          <w:bCs/>
          <w:color w:val="000000"/>
          <w:kern w:val="0"/>
          <w:sz w:val="48"/>
          <w:szCs w:val="48"/>
        </w:rPr>
      </w:pPr>
      <w:bookmarkStart w:id="0" w:name="OLE_LINK2"/>
      <w:r>
        <w:rPr>
          <w:rFonts w:hint="eastAsia" w:ascii="华文中宋" w:hAnsi="华文中宋" w:eastAsia="华文中宋" w:cs="Times New Roman"/>
          <w:b/>
          <w:bCs/>
          <w:sz w:val="48"/>
          <w:szCs w:val="48"/>
        </w:rPr>
        <w:t>TCA25-05#宗地场地平整工程</w:t>
      </w:r>
    </w:p>
    <w:bookmarkEnd w:id="0"/>
    <w:p w14:paraId="0515554F">
      <w:pPr>
        <w:spacing w:line="800" w:lineRule="exact"/>
        <w:ind w:firstLine="1800" w:firstLineChars="600"/>
        <w:rPr>
          <w:rFonts w:hint="eastAsia" w:ascii="华文中宋" w:hAnsi="华文中宋" w:eastAsia="华文中宋" w:cs="Times New Roman"/>
          <w:sz w:val="30"/>
          <w:szCs w:val="30"/>
        </w:rPr>
      </w:pPr>
      <w:r>
        <w:rPr>
          <w:rFonts w:hint="eastAsia" w:ascii="华文中宋" w:hAnsi="华文中宋" w:eastAsia="华文中宋" w:cs="Times New Roman"/>
          <w:color w:val="000000"/>
          <w:sz w:val="30"/>
          <w:szCs w:val="30"/>
        </w:rPr>
        <w:t>（工程招标编号：JKQJT-2025</w:t>
      </w:r>
      <w:r>
        <w:rPr>
          <w:rFonts w:hint="eastAsia" w:ascii="华文中宋" w:hAnsi="华文中宋" w:eastAsia="华文中宋" w:cs="Times New Roman"/>
          <w:color w:val="000000"/>
          <w:sz w:val="30"/>
          <w:szCs w:val="30"/>
          <w:lang w:val="en-US" w:eastAsia="zh-CN"/>
        </w:rPr>
        <w:t>026</w:t>
      </w:r>
      <w:r>
        <w:rPr>
          <w:rFonts w:hint="eastAsia" w:ascii="华文中宋" w:hAnsi="华文中宋" w:eastAsia="华文中宋" w:cs="Times New Roman"/>
          <w:color w:val="000000"/>
          <w:sz w:val="30"/>
          <w:szCs w:val="30"/>
        </w:rPr>
        <w:t>）</w:t>
      </w:r>
    </w:p>
    <w:p w14:paraId="65B09DA2">
      <w:pPr>
        <w:spacing w:before="312" w:beforeLines="100" w:after="312" w:afterLines="100" w:line="1200" w:lineRule="exact"/>
        <w:ind w:firstLine="4216" w:firstLineChars="500"/>
        <w:jc w:val="left"/>
        <w:rPr>
          <w:rFonts w:hint="eastAsia" w:ascii="华文中宋" w:hAnsi="华文中宋" w:eastAsia="华文中宋" w:cs="Times New Roman"/>
          <w:b/>
          <w:sz w:val="84"/>
          <w:szCs w:val="84"/>
        </w:rPr>
      </w:pPr>
      <w:r>
        <w:rPr>
          <w:rFonts w:hint="eastAsia" w:ascii="华文中宋" w:hAnsi="华文中宋" w:eastAsia="华文中宋" w:cs="Times New Roman"/>
          <w:b/>
          <w:sz w:val="84"/>
          <w:szCs w:val="84"/>
        </w:rPr>
        <w:t>招</w:t>
      </w:r>
    </w:p>
    <w:p w14:paraId="6F39CFEC">
      <w:pPr>
        <w:spacing w:before="312" w:beforeLines="100" w:after="312" w:afterLines="100" w:line="1200" w:lineRule="exact"/>
        <w:jc w:val="left"/>
        <w:rPr>
          <w:rFonts w:hint="eastAsia" w:ascii="华文中宋" w:hAnsi="华文中宋" w:eastAsia="华文中宋" w:cs="Times New Roman"/>
          <w:b/>
          <w:sz w:val="84"/>
          <w:szCs w:val="84"/>
        </w:rPr>
      </w:pPr>
    </w:p>
    <w:p w14:paraId="68F3BA8D">
      <w:pPr>
        <w:spacing w:before="312" w:beforeLines="100" w:after="312" w:afterLines="100" w:line="1200" w:lineRule="exact"/>
        <w:ind w:firstLine="4216" w:firstLineChars="500"/>
        <w:jc w:val="left"/>
        <w:rPr>
          <w:rFonts w:hint="eastAsia" w:ascii="Calibri" w:hAnsi="Calibri" w:eastAsia="宋体" w:cs="Times New Roman"/>
          <w:szCs w:val="21"/>
        </w:rPr>
      </w:pPr>
      <w:r>
        <w:rPr>
          <w:rFonts w:hint="eastAsia" w:ascii="华文中宋" w:hAnsi="华文中宋" w:eastAsia="华文中宋" w:cs="Times New Roman"/>
          <w:b/>
          <w:sz w:val="84"/>
          <w:szCs w:val="84"/>
        </w:rPr>
        <w:t>标</w:t>
      </w:r>
    </w:p>
    <w:p w14:paraId="599F9BEF">
      <w:pPr>
        <w:spacing w:before="312" w:beforeLines="100" w:after="312" w:afterLines="100" w:line="1200" w:lineRule="exact"/>
        <w:ind w:firstLine="4216" w:firstLineChars="500"/>
        <w:jc w:val="left"/>
        <w:rPr>
          <w:rFonts w:hint="eastAsia" w:ascii="华文中宋" w:hAnsi="华文中宋" w:eastAsia="华文中宋" w:cs="Times New Roman"/>
          <w:b/>
          <w:sz w:val="84"/>
          <w:szCs w:val="84"/>
        </w:rPr>
      </w:pPr>
    </w:p>
    <w:p w14:paraId="67666C36">
      <w:pPr>
        <w:spacing w:before="312" w:beforeLines="100" w:after="312" w:afterLines="100" w:line="1200" w:lineRule="exact"/>
        <w:ind w:firstLine="4216" w:firstLineChars="500"/>
        <w:jc w:val="left"/>
        <w:rPr>
          <w:rFonts w:hint="eastAsia" w:ascii="华文中宋" w:hAnsi="华文中宋" w:eastAsia="华文中宋" w:cs="Times New Roman"/>
          <w:b/>
          <w:sz w:val="84"/>
          <w:szCs w:val="84"/>
        </w:rPr>
      </w:pPr>
      <w:r>
        <w:rPr>
          <w:rFonts w:hint="eastAsia" w:ascii="华文中宋" w:hAnsi="华文中宋" w:eastAsia="华文中宋" w:cs="Times New Roman"/>
          <w:b/>
          <w:sz w:val="84"/>
          <w:szCs w:val="84"/>
        </w:rPr>
        <w:t>书</w:t>
      </w:r>
    </w:p>
    <w:p w14:paraId="34B164B1">
      <w:pPr>
        <w:spacing w:before="156" w:beforeLines="50" w:after="156" w:afterLines="50" w:line="360" w:lineRule="auto"/>
        <w:rPr>
          <w:rFonts w:hint="eastAsia" w:ascii="宋体" w:hAnsi="宋体" w:eastAsia="宋体" w:cs="Times New Roman"/>
          <w:sz w:val="22"/>
        </w:rPr>
      </w:pPr>
      <w:r>
        <w:rPr>
          <w:rFonts w:hint="eastAsia" w:ascii="宋体" w:hAnsi="宋体" w:eastAsia="宋体" w:cs="Times New Roman"/>
          <w:sz w:val="22"/>
        </w:rPr>
        <w:t xml:space="preserve"> </w:t>
      </w:r>
    </w:p>
    <w:tbl>
      <w:tblPr>
        <w:tblStyle w:val="6"/>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5959"/>
      </w:tblGrid>
      <w:tr w14:paraId="30D8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336" w:type="dxa"/>
            <w:tcBorders>
              <w:top w:val="single" w:color="auto" w:sz="4" w:space="0"/>
              <w:left w:val="single" w:color="auto" w:sz="4" w:space="0"/>
              <w:bottom w:val="single" w:color="auto" w:sz="4" w:space="0"/>
              <w:right w:val="single" w:color="auto" w:sz="4" w:space="0"/>
            </w:tcBorders>
            <w:noWrap/>
            <w:vAlign w:val="center"/>
          </w:tcPr>
          <w:p w14:paraId="40752582">
            <w:pPr>
              <w:spacing w:before="156" w:beforeLines="50" w:after="156" w:afterLines="50" w:line="500" w:lineRule="exact"/>
              <w:jc w:val="distribute"/>
              <w:rPr>
                <w:rFonts w:ascii="宋体" w:hAnsi="宋体" w:eastAsia="宋体" w:cs="Times New Roman"/>
                <w:bCs/>
                <w:kern w:val="0"/>
                <w:sz w:val="32"/>
                <w:szCs w:val="32"/>
              </w:rPr>
            </w:pPr>
            <w:r>
              <w:rPr>
                <w:rFonts w:hint="eastAsia" w:ascii="宋体" w:hAnsi="宋体" w:eastAsia="宋体" w:cs="Times New Roman"/>
                <w:bCs/>
                <w:kern w:val="0"/>
                <w:sz w:val="32"/>
                <w:szCs w:val="32"/>
              </w:rPr>
              <w:t>招标单位</w:t>
            </w:r>
          </w:p>
        </w:tc>
        <w:tc>
          <w:tcPr>
            <w:tcW w:w="5959" w:type="dxa"/>
            <w:tcBorders>
              <w:top w:val="single" w:color="auto" w:sz="4" w:space="0"/>
              <w:left w:val="nil"/>
              <w:bottom w:val="single" w:color="auto" w:sz="4" w:space="0"/>
              <w:right w:val="single" w:color="auto" w:sz="4" w:space="0"/>
            </w:tcBorders>
            <w:noWrap/>
            <w:vAlign w:val="center"/>
          </w:tcPr>
          <w:p w14:paraId="2C42B845">
            <w:pPr>
              <w:spacing w:before="156" w:beforeLines="50" w:after="156" w:afterLines="50" w:line="500" w:lineRule="exact"/>
              <w:jc w:val="center"/>
              <w:rPr>
                <w:rFonts w:ascii="宋体" w:hAnsi="宋体" w:eastAsia="宋体" w:cs="Times New Roman"/>
                <w:bCs/>
                <w:kern w:val="0"/>
                <w:sz w:val="32"/>
                <w:szCs w:val="32"/>
              </w:rPr>
            </w:pPr>
            <w:r>
              <w:rPr>
                <w:rFonts w:hint="eastAsia" w:ascii="宋体" w:hAnsi="宋体" w:eastAsia="宋体" w:cs="Times New Roman"/>
                <w:bCs/>
                <w:kern w:val="0"/>
                <w:sz w:val="32"/>
                <w:szCs w:val="32"/>
              </w:rPr>
              <w:t>桐城市天正控股集团有限公司</w:t>
            </w:r>
          </w:p>
        </w:tc>
      </w:tr>
      <w:tr w14:paraId="6B9B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336" w:type="dxa"/>
            <w:tcBorders>
              <w:top w:val="single" w:color="auto" w:sz="4" w:space="0"/>
              <w:left w:val="single" w:color="auto" w:sz="4" w:space="0"/>
              <w:bottom w:val="single" w:color="auto" w:sz="4" w:space="0"/>
              <w:right w:val="single" w:color="auto" w:sz="4" w:space="0"/>
            </w:tcBorders>
            <w:noWrap/>
            <w:vAlign w:val="center"/>
          </w:tcPr>
          <w:p w14:paraId="7D5A3B78">
            <w:pPr>
              <w:spacing w:before="156" w:beforeLines="50" w:after="156" w:afterLines="50" w:line="500" w:lineRule="exact"/>
              <w:jc w:val="distribute"/>
              <w:rPr>
                <w:rFonts w:ascii="宋体" w:hAnsi="宋体" w:eastAsia="宋体" w:cs="Times New Roman"/>
                <w:bCs/>
                <w:kern w:val="0"/>
                <w:sz w:val="32"/>
                <w:szCs w:val="32"/>
              </w:rPr>
            </w:pPr>
            <w:r>
              <w:rPr>
                <w:rFonts w:hint="eastAsia" w:ascii="宋体" w:hAnsi="宋体" w:eastAsia="宋体" w:cs="Times New Roman"/>
                <w:bCs/>
                <w:kern w:val="0"/>
                <w:sz w:val="32"/>
                <w:szCs w:val="32"/>
              </w:rPr>
              <w:t>招标组织部门</w:t>
            </w:r>
          </w:p>
        </w:tc>
        <w:tc>
          <w:tcPr>
            <w:tcW w:w="5959" w:type="dxa"/>
            <w:tcBorders>
              <w:top w:val="single" w:color="auto" w:sz="4" w:space="0"/>
              <w:left w:val="nil"/>
              <w:bottom w:val="single" w:color="auto" w:sz="4" w:space="0"/>
              <w:right w:val="single" w:color="auto" w:sz="4" w:space="0"/>
            </w:tcBorders>
            <w:noWrap/>
            <w:vAlign w:val="center"/>
          </w:tcPr>
          <w:p w14:paraId="3416E92E">
            <w:pPr>
              <w:spacing w:before="156" w:beforeLines="50" w:after="156" w:afterLines="50" w:line="500" w:lineRule="exact"/>
              <w:jc w:val="center"/>
              <w:rPr>
                <w:rFonts w:ascii="宋体" w:hAnsi="宋体" w:eastAsia="宋体" w:cs="Times New Roman"/>
                <w:bCs/>
                <w:kern w:val="0"/>
                <w:sz w:val="32"/>
                <w:szCs w:val="32"/>
              </w:rPr>
            </w:pPr>
            <w:r>
              <w:rPr>
                <w:rFonts w:hint="eastAsia" w:ascii="宋体" w:hAnsi="宋体" w:eastAsia="宋体" w:cs="Times New Roman"/>
                <w:bCs/>
                <w:kern w:val="0"/>
                <w:sz w:val="32"/>
                <w:szCs w:val="32"/>
              </w:rPr>
              <w:t>桐城经开区建设投资集团招投标办公室</w:t>
            </w:r>
          </w:p>
        </w:tc>
      </w:tr>
      <w:tr w14:paraId="2961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336" w:type="dxa"/>
            <w:tcBorders>
              <w:top w:val="single" w:color="auto" w:sz="4" w:space="0"/>
              <w:left w:val="single" w:color="auto" w:sz="4" w:space="0"/>
              <w:bottom w:val="single" w:color="auto" w:sz="4" w:space="0"/>
              <w:right w:val="single" w:color="auto" w:sz="4" w:space="0"/>
            </w:tcBorders>
            <w:noWrap/>
            <w:vAlign w:val="center"/>
          </w:tcPr>
          <w:p w14:paraId="1DFBAC1A">
            <w:pPr>
              <w:spacing w:before="156" w:beforeLines="50" w:after="156" w:afterLines="50" w:line="500" w:lineRule="exact"/>
              <w:jc w:val="distribute"/>
              <w:rPr>
                <w:rFonts w:ascii="宋体" w:hAnsi="宋体" w:eastAsia="宋体" w:cs="Times New Roman"/>
                <w:bCs/>
                <w:kern w:val="0"/>
                <w:sz w:val="32"/>
                <w:szCs w:val="32"/>
              </w:rPr>
            </w:pPr>
            <w:r>
              <w:rPr>
                <w:rFonts w:hint="eastAsia" w:ascii="宋体" w:hAnsi="宋体" w:eastAsia="宋体" w:cs="Times New Roman"/>
                <w:bCs/>
                <w:kern w:val="0"/>
                <w:sz w:val="32"/>
                <w:szCs w:val="32"/>
              </w:rPr>
              <w:t>日  期</w:t>
            </w:r>
          </w:p>
        </w:tc>
        <w:tc>
          <w:tcPr>
            <w:tcW w:w="5959" w:type="dxa"/>
            <w:tcBorders>
              <w:top w:val="single" w:color="auto" w:sz="4" w:space="0"/>
              <w:left w:val="nil"/>
              <w:bottom w:val="single" w:color="auto" w:sz="4" w:space="0"/>
              <w:right w:val="single" w:color="auto" w:sz="4" w:space="0"/>
            </w:tcBorders>
            <w:noWrap/>
            <w:vAlign w:val="center"/>
          </w:tcPr>
          <w:p w14:paraId="4240306B">
            <w:pPr>
              <w:spacing w:before="156" w:beforeLines="50" w:after="156" w:afterLines="50" w:line="500" w:lineRule="exact"/>
              <w:jc w:val="center"/>
              <w:rPr>
                <w:rFonts w:ascii="宋体" w:hAnsi="宋体" w:eastAsia="宋体" w:cs="Times New Roman"/>
                <w:bCs/>
                <w:kern w:val="0"/>
                <w:sz w:val="32"/>
                <w:szCs w:val="32"/>
              </w:rPr>
            </w:pPr>
            <w:r>
              <w:rPr>
                <w:rFonts w:hint="eastAsia" w:ascii="宋体" w:hAnsi="宋体" w:eastAsia="宋体" w:cs="Times New Roman"/>
                <w:bCs/>
                <w:kern w:val="0"/>
                <w:sz w:val="32"/>
                <w:szCs w:val="32"/>
              </w:rPr>
              <w:t>2025年</w:t>
            </w:r>
            <w:r>
              <w:rPr>
                <w:rFonts w:hint="eastAsia" w:ascii="宋体" w:hAnsi="宋体" w:eastAsia="宋体" w:cs="Times New Roman"/>
                <w:bCs/>
                <w:kern w:val="0"/>
                <w:sz w:val="32"/>
                <w:szCs w:val="32"/>
                <w:lang w:val="en-US" w:eastAsia="zh-CN"/>
              </w:rPr>
              <w:t>4</w:t>
            </w:r>
            <w:r>
              <w:rPr>
                <w:rFonts w:hint="eastAsia" w:ascii="宋体" w:hAnsi="宋体" w:eastAsia="宋体" w:cs="Times New Roman"/>
                <w:bCs/>
                <w:kern w:val="0"/>
                <w:sz w:val="32"/>
                <w:szCs w:val="32"/>
              </w:rPr>
              <w:t>月</w:t>
            </w:r>
            <w:r>
              <w:rPr>
                <w:rFonts w:hint="eastAsia" w:ascii="宋体" w:hAnsi="宋体" w:eastAsia="宋体" w:cs="Times New Roman"/>
                <w:bCs/>
                <w:kern w:val="0"/>
                <w:sz w:val="32"/>
                <w:szCs w:val="32"/>
                <w:lang w:val="en-US" w:eastAsia="zh-CN"/>
              </w:rPr>
              <w:t>30</w:t>
            </w:r>
            <w:r>
              <w:rPr>
                <w:rFonts w:hint="eastAsia" w:ascii="宋体" w:hAnsi="宋体" w:eastAsia="宋体" w:cs="Times New Roman"/>
                <w:bCs/>
                <w:kern w:val="0"/>
                <w:sz w:val="32"/>
                <w:szCs w:val="32"/>
              </w:rPr>
              <w:t>日</w:t>
            </w:r>
          </w:p>
        </w:tc>
      </w:tr>
    </w:tbl>
    <w:p w14:paraId="7F416B62">
      <w:pPr>
        <w:spacing w:line="480" w:lineRule="exact"/>
        <w:jc w:val="center"/>
        <w:rPr>
          <w:rFonts w:hint="eastAsia" w:ascii="黑体" w:hAnsi="黑体" w:eastAsia="黑体" w:cs="Times New Roman"/>
          <w:sz w:val="44"/>
          <w:szCs w:val="44"/>
        </w:rPr>
      </w:pPr>
      <w:r>
        <w:rPr>
          <w:rFonts w:hint="eastAsia" w:ascii="黑体" w:hAnsi="黑体" w:eastAsia="黑体" w:cs="Times New Roman"/>
          <w:sz w:val="44"/>
          <w:szCs w:val="44"/>
        </w:rPr>
        <w:t xml:space="preserve"> </w:t>
      </w:r>
    </w:p>
    <w:p w14:paraId="0E68DBED">
      <w:pPr>
        <w:spacing w:line="480" w:lineRule="exact"/>
        <w:jc w:val="center"/>
        <w:rPr>
          <w:rFonts w:hint="eastAsia" w:ascii="黑体" w:hAnsi="黑体" w:eastAsia="黑体" w:cs="Times New Roman"/>
          <w:sz w:val="44"/>
          <w:szCs w:val="44"/>
        </w:rPr>
      </w:pPr>
      <w:r>
        <w:rPr>
          <w:rFonts w:hint="eastAsia" w:ascii="黑体" w:hAnsi="黑体" w:eastAsia="黑体" w:cs="Times New Roman"/>
          <w:sz w:val="44"/>
          <w:szCs w:val="44"/>
        </w:rPr>
        <w:t xml:space="preserve"> </w:t>
      </w:r>
    </w:p>
    <w:p w14:paraId="2752BA68">
      <w:pPr>
        <w:spacing w:line="580" w:lineRule="exact"/>
        <w:jc w:val="center"/>
        <w:rPr>
          <w:rFonts w:hint="eastAsia" w:ascii="华文中宋" w:hAnsi="华文中宋" w:eastAsia="华文中宋" w:cs="Times New Roman"/>
          <w:b/>
          <w:color w:val="000000"/>
          <w:sz w:val="44"/>
          <w:szCs w:val="44"/>
        </w:rPr>
      </w:pPr>
      <w:r>
        <w:rPr>
          <w:rFonts w:hint="eastAsia" w:ascii="华文中宋" w:hAnsi="华文中宋" w:eastAsia="华文中宋" w:cs="Times New Roman"/>
          <w:b/>
          <w:color w:val="000000"/>
          <w:sz w:val="44"/>
          <w:szCs w:val="44"/>
        </w:rPr>
        <w:t>一、招标须知前附表</w:t>
      </w:r>
    </w:p>
    <w:tbl>
      <w:tblPr>
        <w:tblStyle w:val="3"/>
        <w:tblW w:w="8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727"/>
        <w:gridCol w:w="6496"/>
      </w:tblGrid>
      <w:tr w14:paraId="77355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468E6185">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序号</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69D63833">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内容</w:t>
            </w:r>
          </w:p>
        </w:tc>
        <w:tc>
          <w:tcPr>
            <w:tcW w:w="6496" w:type="dxa"/>
            <w:tcBorders>
              <w:top w:val="single" w:color="000000" w:sz="4" w:space="0"/>
              <w:left w:val="single" w:color="000000" w:sz="4" w:space="0"/>
              <w:bottom w:val="single" w:color="000000" w:sz="4" w:space="0"/>
              <w:right w:val="single" w:color="000000" w:sz="4" w:space="0"/>
            </w:tcBorders>
            <w:noWrap/>
            <w:vAlign w:val="center"/>
          </w:tcPr>
          <w:p w14:paraId="502CCF3B">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说明与要求</w:t>
            </w:r>
          </w:p>
        </w:tc>
      </w:tr>
      <w:tr w14:paraId="2DA82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3030B98F">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7A5B5415">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工程名称</w:t>
            </w:r>
          </w:p>
        </w:tc>
        <w:tc>
          <w:tcPr>
            <w:tcW w:w="6496" w:type="dxa"/>
            <w:tcBorders>
              <w:top w:val="single" w:color="000000" w:sz="4" w:space="0"/>
              <w:left w:val="single" w:color="000000" w:sz="4" w:space="0"/>
              <w:bottom w:val="single" w:color="000000" w:sz="4" w:space="0"/>
              <w:right w:val="single" w:color="000000" w:sz="4" w:space="0"/>
            </w:tcBorders>
            <w:noWrap/>
            <w:vAlign w:val="center"/>
          </w:tcPr>
          <w:p w14:paraId="69C52A59">
            <w:pPr>
              <w:spacing w:line="440" w:lineRule="exact"/>
              <w:jc w:val="center"/>
              <w:rPr>
                <w:rFonts w:ascii="宋体" w:hAnsi="宋体" w:eastAsia="宋体" w:cs="Times New Roman"/>
                <w:bCs/>
                <w:color w:val="000000"/>
                <w:sz w:val="24"/>
                <w:szCs w:val="24"/>
              </w:rPr>
            </w:pPr>
            <w:r>
              <w:rPr>
                <w:rFonts w:hint="eastAsia" w:ascii="宋体" w:hAnsi="宋体" w:eastAsia="宋体" w:cs="Times New Roman"/>
                <w:bCs/>
                <w:sz w:val="24"/>
                <w:szCs w:val="24"/>
              </w:rPr>
              <w:t>TCA25-05#宗地场地平整工程</w:t>
            </w:r>
          </w:p>
        </w:tc>
      </w:tr>
      <w:tr w14:paraId="2089F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66A30147">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2</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2C84B911">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建设地点</w:t>
            </w:r>
          </w:p>
        </w:tc>
        <w:tc>
          <w:tcPr>
            <w:tcW w:w="6496" w:type="dxa"/>
            <w:tcBorders>
              <w:top w:val="single" w:color="000000" w:sz="4" w:space="0"/>
              <w:left w:val="single" w:color="000000" w:sz="4" w:space="0"/>
              <w:bottom w:val="single" w:color="000000" w:sz="4" w:space="0"/>
              <w:right w:val="single" w:color="000000" w:sz="4" w:space="0"/>
            </w:tcBorders>
            <w:noWrap/>
            <w:vAlign w:val="center"/>
          </w:tcPr>
          <w:p w14:paraId="045D44B1">
            <w:pPr>
              <w:spacing w:line="440" w:lineRule="exact"/>
              <w:jc w:val="center"/>
              <w:rPr>
                <w:rFonts w:ascii="宋体" w:hAnsi="宋体" w:eastAsia="宋体" w:cs="Times New Roman"/>
                <w:bCs/>
                <w:color w:val="000000"/>
                <w:sz w:val="24"/>
                <w:szCs w:val="24"/>
              </w:rPr>
            </w:pPr>
            <w:r>
              <w:rPr>
                <w:rFonts w:hint="eastAsia" w:ascii="宋体" w:hAnsi="宋体" w:eastAsia="宋体" w:cs="Times New Roman"/>
                <w:bCs/>
                <w:sz w:val="24"/>
                <w:szCs w:val="24"/>
              </w:rPr>
              <w:t>开发区内</w:t>
            </w:r>
          </w:p>
        </w:tc>
      </w:tr>
      <w:tr w14:paraId="48FC0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7"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255FC670">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3</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46A50AF6">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建设规模</w:t>
            </w:r>
          </w:p>
        </w:tc>
        <w:tc>
          <w:tcPr>
            <w:tcW w:w="6496" w:type="dxa"/>
            <w:tcBorders>
              <w:top w:val="single" w:color="000000" w:sz="4" w:space="0"/>
              <w:left w:val="single" w:color="000000" w:sz="4" w:space="0"/>
              <w:bottom w:val="single" w:color="000000" w:sz="4" w:space="0"/>
              <w:right w:val="single" w:color="000000" w:sz="4" w:space="0"/>
            </w:tcBorders>
            <w:noWrap/>
            <w:vAlign w:val="center"/>
          </w:tcPr>
          <w:p w14:paraId="63612113">
            <w:pPr>
              <w:spacing w:line="440" w:lineRule="exact"/>
              <w:ind w:firstLine="480" w:firstLineChars="200"/>
              <w:rPr>
                <w:rFonts w:hint="eastAsia" w:ascii="宋体" w:hAnsi="宋体" w:eastAsia="宋体" w:cs="Times New Roman"/>
                <w:sz w:val="24"/>
                <w:szCs w:val="24"/>
                <w:vertAlign w:val="superscript"/>
                <w:lang w:val="en-US" w:eastAsia="zh-CN"/>
              </w:rPr>
            </w:pPr>
            <w:r>
              <w:rPr>
                <w:rFonts w:hint="eastAsia" w:ascii="宋体" w:hAnsi="宋体" w:eastAsia="宋体" w:cs="Times New Roman"/>
                <w:sz w:val="24"/>
                <w:szCs w:val="24"/>
              </w:rPr>
              <w:t>建设内容：</w:t>
            </w:r>
            <w:bookmarkStart w:id="1" w:name="OLE_LINK5"/>
            <w:r>
              <w:rPr>
                <w:rFonts w:hint="eastAsia" w:ascii="宋体" w:hAnsi="宋体" w:eastAsia="宋体" w:cs="Times New Roman"/>
                <w:sz w:val="24"/>
                <w:szCs w:val="24"/>
              </w:rPr>
              <w:t>需外运土方量为36832.31m</w:t>
            </w:r>
            <w:r>
              <w:rPr>
                <w:rFonts w:hint="eastAsia" w:ascii="宋体" w:hAnsi="宋体" w:eastAsia="宋体" w:cs="Times New Roman"/>
                <w:sz w:val="24"/>
                <w:szCs w:val="24"/>
                <w:vertAlign w:val="superscript"/>
              </w:rPr>
              <w:t>3</w:t>
            </w:r>
            <w:bookmarkEnd w:id="1"/>
            <w:r>
              <w:rPr>
                <w:rFonts w:hint="eastAsia" w:ascii="宋体" w:hAnsi="宋体" w:eastAsia="宋体" w:cs="Times New Roman"/>
                <w:sz w:val="24"/>
                <w:szCs w:val="24"/>
                <w:vertAlign w:val="superscript"/>
                <w:lang w:val="en-US" w:eastAsia="zh-CN"/>
              </w:rPr>
              <w:t xml:space="preserve">  </w:t>
            </w:r>
          </w:p>
          <w:p w14:paraId="1DD5EF1A">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运至地方由甲方指定。</w:t>
            </w:r>
          </w:p>
          <w:p w14:paraId="6A91617D">
            <w:pPr>
              <w:spacing w:line="440" w:lineRule="exact"/>
              <w:rPr>
                <w:rFonts w:hint="default" w:ascii="宋体" w:hAnsi="宋体" w:eastAsia="宋体" w:cs="Times New Roman"/>
                <w:b/>
                <w:bCs/>
                <w:sz w:val="24"/>
                <w:szCs w:val="24"/>
                <w:vertAlign w:val="superscript"/>
                <w:lang w:val="en-US" w:eastAsia="zh-CN"/>
              </w:rPr>
            </w:pPr>
          </w:p>
        </w:tc>
      </w:tr>
      <w:tr w14:paraId="4870F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15023A8C">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4</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0E0F70D5">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承包方式</w:t>
            </w:r>
          </w:p>
        </w:tc>
        <w:tc>
          <w:tcPr>
            <w:tcW w:w="6496" w:type="dxa"/>
            <w:tcBorders>
              <w:top w:val="single" w:color="000000" w:sz="4" w:space="0"/>
              <w:left w:val="single" w:color="000000" w:sz="4" w:space="0"/>
              <w:bottom w:val="single" w:color="000000" w:sz="4" w:space="0"/>
              <w:right w:val="single" w:color="000000" w:sz="4" w:space="0"/>
            </w:tcBorders>
            <w:noWrap/>
            <w:vAlign w:val="center"/>
          </w:tcPr>
          <w:p w14:paraId="7DA307EC">
            <w:pPr>
              <w:spacing w:line="440" w:lineRule="exact"/>
              <w:rPr>
                <w:rFonts w:ascii="宋体" w:hAnsi="宋体" w:eastAsia="宋体" w:cs="Times New Roman"/>
                <w:sz w:val="24"/>
                <w:szCs w:val="24"/>
              </w:rPr>
            </w:pPr>
            <w:r>
              <w:rPr>
                <w:rFonts w:hint="eastAsia" w:ascii="宋体" w:hAnsi="宋体" w:eastAsia="宋体" w:cs="Times New Roman"/>
                <w:sz w:val="24"/>
                <w:szCs w:val="24"/>
              </w:rPr>
              <w:t>劳务分包</w:t>
            </w:r>
          </w:p>
        </w:tc>
      </w:tr>
      <w:tr w14:paraId="79DA7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6FF26790">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5</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01D72233">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质量标准</w:t>
            </w:r>
          </w:p>
        </w:tc>
        <w:tc>
          <w:tcPr>
            <w:tcW w:w="6496" w:type="dxa"/>
            <w:tcBorders>
              <w:top w:val="single" w:color="000000" w:sz="4" w:space="0"/>
              <w:left w:val="single" w:color="000000" w:sz="4" w:space="0"/>
              <w:bottom w:val="single" w:color="000000" w:sz="4" w:space="0"/>
              <w:right w:val="single" w:color="000000" w:sz="4" w:space="0"/>
            </w:tcBorders>
            <w:noWrap/>
            <w:vAlign w:val="center"/>
          </w:tcPr>
          <w:p w14:paraId="1D68BD5C">
            <w:pPr>
              <w:spacing w:line="44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达到相关专业验收规范的合格标准。</w:t>
            </w:r>
          </w:p>
        </w:tc>
      </w:tr>
      <w:tr w14:paraId="032A7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19B4031A">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6</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100B8DD3">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询价范围</w:t>
            </w:r>
          </w:p>
        </w:tc>
        <w:tc>
          <w:tcPr>
            <w:tcW w:w="6496" w:type="dxa"/>
            <w:tcBorders>
              <w:top w:val="single" w:color="000000" w:sz="4" w:space="0"/>
              <w:left w:val="single" w:color="000000" w:sz="4" w:space="0"/>
              <w:bottom w:val="single" w:color="000000" w:sz="4" w:space="0"/>
              <w:right w:val="single" w:color="000000" w:sz="4" w:space="0"/>
            </w:tcBorders>
            <w:noWrap/>
            <w:vAlign w:val="center"/>
          </w:tcPr>
          <w:p w14:paraId="4810A010">
            <w:pPr>
              <w:spacing w:line="44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土方外运、场地土方平整</w:t>
            </w:r>
          </w:p>
        </w:tc>
      </w:tr>
      <w:tr w14:paraId="199E6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66FBA310">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7</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58E0C351">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工期要求</w:t>
            </w:r>
          </w:p>
        </w:tc>
        <w:tc>
          <w:tcPr>
            <w:tcW w:w="6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A600F">
            <w:pPr>
              <w:spacing w:line="440" w:lineRule="exact"/>
              <w:rPr>
                <w:rFonts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10</w:t>
            </w:r>
            <w:r>
              <w:rPr>
                <w:rFonts w:hint="eastAsia" w:ascii="宋体" w:hAnsi="宋体" w:eastAsia="宋体" w:cs="Times New Roman"/>
                <w:color w:val="000000"/>
                <w:sz w:val="24"/>
                <w:szCs w:val="24"/>
              </w:rPr>
              <w:t>天</w:t>
            </w:r>
          </w:p>
        </w:tc>
      </w:tr>
      <w:tr w14:paraId="37A64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3F211706">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8</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107A8CE7">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资金来源</w:t>
            </w:r>
          </w:p>
        </w:tc>
        <w:tc>
          <w:tcPr>
            <w:tcW w:w="6496" w:type="dxa"/>
            <w:tcBorders>
              <w:top w:val="single" w:color="000000" w:sz="4" w:space="0"/>
              <w:left w:val="single" w:color="000000" w:sz="4" w:space="0"/>
              <w:bottom w:val="single" w:color="000000" w:sz="4" w:space="0"/>
              <w:right w:val="single" w:color="000000" w:sz="4" w:space="0"/>
            </w:tcBorders>
            <w:noWrap/>
            <w:vAlign w:val="center"/>
          </w:tcPr>
          <w:p w14:paraId="35C7A0AE">
            <w:pPr>
              <w:spacing w:line="44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w:t>
            </w:r>
          </w:p>
        </w:tc>
      </w:tr>
      <w:tr w14:paraId="1BD3F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7692C2DA">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9</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1FC71A18">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询价报价人资格</w:t>
            </w:r>
          </w:p>
        </w:tc>
        <w:tc>
          <w:tcPr>
            <w:tcW w:w="6496" w:type="dxa"/>
            <w:tcBorders>
              <w:top w:val="single" w:color="000000" w:sz="4" w:space="0"/>
              <w:left w:val="single" w:color="000000" w:sz="4" w:space="0"/>
              <w:bottom w:val="single" w:color="000000" w:sz="4" w:space="0"/>
              <w:right w:val="single" w:color="000000" w:sz="4" w:space="0"/>
            </w:tcBorders>
            <w:noWrap/>
          </w:tcPr>
          <w:p w14:paraId="0E927C3E">
            <w:pPr>
              <w:spacing w:line="44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1、须具备独立法人资格。2、应具备桐城市建设垃圾运输资质及道路运输经营许可证。3、本报价不接受联合体报价。</w:t>
            </w:r>
          </w:p>
        </w:tc>
      </w:tr>
      <w:tr w14:paraId="6D3D6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721BC3EB">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10</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3741B3A5">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资格审查方式</w:t>
            </w:r>
          </w:p>
        </w:tc>
        <w:tc>
          <w:tcPr>
            <w:tcW w:w="6496" w:type="dxa"/>
            <w:tcBorders>
              <w:top w:val="single" w:color="000000" w:sz="4" w:space="0"/>
              <w:left w:val="single" w:color="000000" w:sz="4" w:space="0"/>
              <w:bottom w:val="single" w:color="000000" w:sz="4" w:space="0"/>
              <w:right w:val="single" w:color="000000" w:sz="4" w:space="0"/>
            </w:tcBorders>
            <w:noWrap/>
          </w:tcPr>
          <w:p w14:paraId="2CABB0A8">
            <w:pPr>
              <w:spacing w:line="440" w:lineRule="exact"/>
              <w:ind w:firstLine="120" w:firstLineChars="50"/>
              <w:rPr>
                <w:rFonts w:ascii="宋体" w:hAnsi="宋体" w:eastAsia="宋体" w:cs="Times New Roman"/>
                <w:sz w:val="24"/>
                <w:szCs w:val="24"/>
              </w:rPr>
            </w:pPr>
            <w:r>
              <w:rPr>
                <w:rFonts w:hint="eastAsia" w:ascii="宋体" w:hAnsi="宋体" w:eastAsia="宋体" w:cs="Times New Roman"/>
                <w:sz w:val="24"/>
                <w:szCs w:val="24"/>
              </w:rPr>
              <w:t>资格先审。</w:t>
            </w:r>
          </w:p>
        </w:tc>
      </w:tr>
      <w:tr w14:paraId="2BE22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0F71B78E">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11</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533E2137">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投标有效期</w:t>
            </w:r>
          </w:p>
        </w:tc>
        <w:tc>
          <w:tcPr>
            <w:tcW w:w="6496" w:type="dxa"/>
            <w:tcBorders>
              <w:top w:val="single" w:color="000000" w:sz="4" w:space="0"/>
              <w:left w:val="single" w:color="000000" w:sz="4" w:space="0"/>
              <w:bottom w:val="single" w:color="000000" w:sz="4" w:space="0"/>
              <w:right w:val="single" w:color="000000" w:sz="4" w:space="0"/>
            </w:tcBorders>
            <w:noWrap/>
          </w:tcPr>
          <w:p w14:paraId="645E261C">
            <w:pPr>
              <w:spacing w:line="440" w:lineRule="exact"/>
              <w:ind w:firstLine="120" w:firstLineChars="50"/>
              <w:rPr>
                <w:rFonts w:ascii="宋体" w:hAnsi="宋体" w:eastAsia="宋体" w:cs="Times New Roman"/>
                <w:color w:val="000000"/>
                <w:sz w:val="24"/>
                <w:szCs w:val="24"/>
              </w:rPr>
            </w:pPr>
            <w:r>
              <w:rPr>
                <w:rFonts w:hint="eastAsia" w:ascii="宋体" w:hAnsi="宋体" w:eastAsia="宋体" w:cs="Times New Roman"/>
                <w:color w:val="000000"/>
                <w:sz w:val="24"/>
                <w:szCs w:val="24"/>
              </w:rPr>
              <w:t>为90日历天（从投标截至之日算起）</w:t>
            </w:r>
          </w:p>
        </w:tc>
      </w:tr>
      <w:tr w14:paraId="5A1FA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106AEF00">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12</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13FA0A04">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询价保证金</w:t>
            </w:r>
          </w:p>
        </w:tc>
        <w:tc>
          <w:tcPr>
            <w:tcW w:w="6496" w:type="dxa"/>
            <w:tcBorders>
              <w:top w:val="single" w:color="000000" w:sz="4" w:space="0"/>
              <w:left w:val="single" w:color="000000" w:sz="4" w:space="0"/>
              <w:bottom w:val="single" w:color="000000" w:sz="4" w:space="0"/>
              <w:right w:val="single" w:color="000000" w:sz="4" w:space="0"/>
            </w:tcBorders>
            <w:noWrap/>
          </w:tcPr>
          <w:p w14:paraId="76BADB76">
            <w:pPr>
              <w:spacing w:line="440" w:lineRule="exact"/>
              <w:ind w:firstLine="120" w:firstLineChars="50"/>
              <w:rPr>
                <w:rFonts w:ascii="宋体" w:hAnsi="宋体" w:eastAsia="宋体" w:cs="Times New Roman"/>
                <w:color w:val="000000"/>
                <w:sz w:val="24"/>
                <w:szCs w:val="24"/>
              </w:rPr>
            </w:pPr>
            <w:r>
              <w:rPr>
                <w:rFonts w:hint="eastAsia" w:ascii="宋体" w:hAnsi="宋体" w:eastAsia="宋体" w:cs="Times New Roman"/>
                <w:color w:val="000000"/>
                <w:sz w:val="24"/>
                <w:szCs w:val="24"/>
              </w:rPr>
              <w:t>询价保证金为人民币</w:t>
            </w:r>
            <w:r>
              <w:rPr>
                <w:rFonts w:hint="eastAsia" w:ascii="宋体" w:hAnsi="宋体" w:eastAsia="宋体" w:cs="Times New Roman"/>
                <w:color w:val="000000"/>
                <w:sz w:val="24"/>
                <w:szCs w:val="24"/>
                <w:lang w:eastAsia="zh-CN"/>
              </w:rPr>
              <w:t>陆仟</w:t>
            </w:r>
            <w:r>
              <w:rPr>
                <w:rFonts w:hint="eastAsia" w:ascii="宋体" w:hAnsi="宋体" w:eastAsia="宋体" w:cs="Times New Roman"/>
                <w:color w:val="000000"/>
                <w:sz w:val="24"/>
                <w:szCs w:val="24"/>
                <w:u w:val="thick"/>
              </w:rPr>
              <w:t>仟</w:t>
            </w:r>
            <w:r>
              <w:rPr>
                <w:rFonts w:hint="eastAsia" w:ascii="宋体" w:hAnsi="宋体" w:eastAsia="宋体" w:cs="Times New Roman"/>
                <w:color w:val="000000"/>
                <w:sz w:val="24"/>
                <w:szCs w:val="24"/>
              </w:rPr>
              <w:t>元（￥</w:t>
            </w:r>
            <w:r>
              <w:rPr>
                <w:rFonts w:hint="eastAsia" w:ascii="宋体" w:hAnsi="宋体" w:eastAsia="宋体" w:cs="Times New Roman"/>
                <w:color w:val="000000"/>
                <w:sz w:val="24"/>
                <w:szCs w:val="24"/>
                <w:lang w:val="en-US" w:eastAsia="zh-CN"/>
              </w:rPr>
              <w:t>6</w:t>
            </w:r>
            <w:r>
              <w:rPr>
                <w:rFonts w:hint="eastAsia" w:ascii="宋体" w:hAnsi="宋体" w:eastAsia="宋体" w:cs="Times New Roman"/>
                <w:color w:val="000000"/>
                <w:sz w:val="24"/>
                <w:szCs w:val="24"/>
              </w:rPr>
              <w:t>000.00元），中标后直接转为履约保证金（不足部分签定合同前缴齐）</w:t>
            </w:r>
          </w:p>
        </w:tc>
      </w:tr>
      <w:tr w14:paraId="20794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3E508DDE">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13</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029C5DB4">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踏勘现场</w:t>
            </w:r>
          </w:p>
        </w:tc>
        <w:tc>
          <w:tcPr>
            <w:tcW w:w="6496" w:type="dxa"/>
            <w:tcBorders>
              <w:top w:val="single" w:color="000000" w:sz="4" w:space="0"/>
              <w:left w:val="single" w:color="000000" w:sz="4" w:space="0"/>
              <w:bottom w:val="single" w:color="000000" w:sz="4" w:space="0"/>
              <w:right w:val="single" w:color="000000" w:sz="4" w:space="0"/>
            </w:tcBorders>
            <w:noWrap/>
          </w:tcPr>
          <w:p w14:paraId="0983E4E1">
            <w:pPr>
              <w:spacing w:line="440" w:lineRule="exact"/>
              <w:ind w:firstLine="120" w:firstLineChars="50"/>
              <w:rPr>
                <w:rFonts w:ascii="宋体" w:hAnsi="宋体" w:eastAsia="宋体" w:cs="Times New Roman"/>
                <w:color w:val="000000"/>
                <w:sz w:val="24"/>
                <w:szCs w:val="24"/>
              </w:rPr>
            </w:pPr>
            <w:r>
              <w:rPr>
                <w:rFonts w:hint="eastAsia" w:ascii="宋体" w:hAnsi="宋体" w:eastAsia="宋体" w:cs="Times New Roman"/>
                <w:color w:val="000000"/>
                <w:sz w:val="24"/>
                <w:szCs w:val="24"/>
              </w:rPr>
              <w:t>各投标人自行踏勘，询价单位只提供现有条件。</w:t>
            </w:r>
          </w:p>
        </w:tc>
      </w:tr>
      <w:tr w14:paraId="5C556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58F9CB9F">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14</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0A37CB06">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询价报价文件提交地点及截至时间</w:t>
            </w:r>
          </w:p>
        </w:tc>
        <w:tc>
          <w:tcPr>
            <w:tcW w:w="6496" w:type="dxa"/>
            <w:tcBorders>
              <w:top w:val="single" w:color="000000" w:sz="4" w:space="0"/>
              <w:left w:val="single" w:color="000000" w:sz="4" w:space="0"/>
              <w:bottom w:val="single" w:color="000000" w:sz="4" w:space="0"/>
              <w:right w:val="single" w:color="000000" w:sz="4" w:space="0"/>
            </w:tcBorders>
            <w:noWrap/>
          </w:tcPr>
          <w:p w14:paraId="6C7250A0">
            <w:pPr>
              <w:spacing w:line="440" w:lineRule="exact"/>
              <w:ind w:firstLine="120" w:firstLineChars="50"/>
              <w:rPr>
                <w:rFonts w:ascii="宋体" w:hAnsi="宋体" w:eastAsia="宋体" w:cs="Times New Roman"/>
                <w:color w:val="000000"/>
                <w:sz w:val="24"/>
                <w:szCs w:val="24"/>
              </w:rPr>
            </w:pPr>
            <w:r>
              <w:rPr>
                <w:rFonts w:hint="eastAsia" w:ascii="宋体" w:hAnsi="宋体" w:eastAsia="宋体" w:cs="Times New Roman"/>
                <w:color w:val="000000"/>
                <w:sz w:val="24"/>
                <w:szCs w:val="24"/>
              </w:rPr>
              <w:t>收件人： 胡良飞</w:t>
            </w:r>
          </w:p>
          <w:p w14:paraId="2737FF78">
            <w:pPr>
              <w:spacing w:line="440" w:lineRule="exact"/>
              <w:ind w:left="840" w:hanging="840" w:hangingChars="35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 地点：桐城经开区建设投资集团有限公司五楼招标室</w:t>
            </w:r>
          </w:p>
          <w:p w14:paraId="67A50373">
            <w:pPr>
              <w:spacing w:line="440" w:lineRule="exact"/>
              <w:ind w:firstLine="120" w:firstLineChars="50"/>
              <w:rPr>
                <w:rFonts w:ascii="宋体" w:hAnsi="宋体" w:eastAsia="宋体" w:cs="Times New Roman"/>
                <w:color w:val="000000"/>
                <w:sz w:val="24"/>
                <w:szCs w:val="24"/>
              </w:rPr>
            </w:pPr>
            <w:r>
              <w:rPr>
                <w:rFonts w:hint="eastAsia" w:ascii="宋体" w:hAnsi="宋体" w:eastAsia="宋体" w:cs="Times New Roman"/>
                <w:color w:val="000000"/>
                <w:sz w:val="24"/>
                <w:szCs w:val="24"/>
              </w:rPr>
              <w:t>时间： 2025年</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rPr>
              <w:t>月</w:t>
            </w:r>
            <w:r>
              <w:rPr>
                <w:rFonts w:hint="eastAsia" w:ascii="宋体" w:hAnsi="宋体" w:eastAsia="宋体" w:cs="Times New Roman"/>
                <w:color w:val="000000"/>
                <w:sz w:val="24"/>
                <w:szCs w:val="24"/>
                <w:lang w:val="en-US" w:eastAsia="zh-CN"/>
              </w:rPr>
              <w:t>12</w:t>
            </w:r>
            <w:r>
              <w:rPr>
                <w:rFonts w:hint="eastAsia" w:ascii="宋体" w:hAnsi="宋体" w:eastAsia="宋体" w:cs="Times New Roman"/>
                <w:color w:val="000000"/>
                <w:sz w:val="24"/>
                <w:szCs w:val="24"/>
              </w:rPr>
              <w:t>日15时</w:t>
            </w:r>
            <w:r>
              <w:rPr>
                <w:rFonts w:hint="eastAsia" w:ascii="宋体" w:hAnsi="宋体" w:eastAsia="宋体" w:cs="Times New Roman"/>
                <w:color w:val="000000"/>
                <w:sz w:val="24"/>
                <w:szCs w:val="24"/>
                <w:lang w:val="en-US" w:eastAsia="zh-CN"/>
              </w:rPr>
              <w:t>00</w:t>
            </w:r>
            <w:r>
              <w:rPr>
                <w:rFonts w:hint="eastAsia" w:ascii="宋体" w:hAnsi="宋体" w:eastAsia="宋体" w:cs="Times New Roman"/>
                <w:color w:val="000000"/>
                <w:sz w:val="24"/>
                <w:szCs w:val="24"/>
              </w:rPr>
              <w:t>分</w:t>
            </w:r>
          </w:p>
        </w:tc>
      </w:tr>
      <w:tr w14:paraId="288B4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0F8A6C17">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15</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06A3F965">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询价开标</w:t>
            </w:r>
          </w:p>
        </w:tc>
        <w:tc>
          <w:tcPr>
            <w:tcW w:w="6496" w:type="dxa"/>
            <w:tcBorders>
              <w:top w:val="single" w:color="000000" w:sz="4" w:space="0"/>
              <w:left w:val="single" w:color="000000" w:sz="4" w:space="0"/>
              <w:bottom w:val="single" w:color="000000" w:sz="4" w:space="0"/>
              <w:right w:val="single" w:color="000000" w:sz="4" w:space="0"/>
            </w:tcBorders>
            <w:noWrap/>
          </w:tcPr>
          <w:p w14:paraId="59E802B8">
            <w:pPr>
              <w:spacing w:line="44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开始时间：202</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rPr>
              <w:t>年</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rPr>
              <w:t>月</w:t>
            </w:r>
            <w:r>
              <w:rPr>
                <w:rFonts w:hint="eastAsia" w:ascii="宋体" w:hAnsi="宋体" w:eastAsia="宋体" w:cs="Times New Roman"/>
                <w:color w:val="000000"/>
                <w:sz w:val="24"/>
                <w:szCs w:val="24"/>
                <w:lang w:val="en-US" w:eastAsia="zh-CN"/>
              </w:rPr>
              <w:t>12</w:t>
            </w:r>
            <w:r>
              <w:rPr>
                <w:rFonts w:hint="eastAsia" w:ascii="宋体" w:hAnsi="宋体" w:eastAsia="宋体" w:cs="Times New Roman"/>
                <w:color w:val="000000"/>
                <w:sz w:val="24"/>
                <w:szCs w:val="24"/>
              </w:rPr>
              <w:t>日15时</w:t>
            </w:r>
            <w:r>
              <w:rPr>
                <w:rFonts w:hint="eastAsia" w:ascii="宋体" w:hAnsi="宋体" w:eastAsia="宋体" w:cs="Times New Roman"/>
                <w:color w:val="000000"/>
                <w:sz w:val="24"/>
                <w:szCs w:val="24"/>
                <w:lang w:val="en-US" w:eastAsia="zh-CN"/>
              </w:rPr>
              <w:t>00</w:t>
            </w:r>
            <w:r>
              <w:rPr>
                <w:rFonts w:hint="eastAsia" w:ascii="宋体" w:hAnsi="宋体" w:eastAsia="宋体" w:cs="Times New Roman"/>
                <w:color w:val="000000"/>
                <w:sz w:val="24"/>
                <w:szCs w:val="24"/>
              </w:rPr>
              <w:t>分</w:t>
            </w:r>
          </w:p>
          <w:p w14:paraId="5ACDB608">
            <w:pPr>
              <w:spacing w:line="44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地点：桐城经开区建设投资集团有限公司五楼招标室</w:t>
            </w:r>
          </w:p>
        </w:tc>
      </w:tr>
    </w:tbl>
    <w:p w14:paraId="46042281">
      <w:pPr>
        <w:spacing w:line="240" w:lineRule="atLeast"/>
        <w:ind w:left="564" w:leftChars="-134" w:hanging="845" w:hangingChars="302"/>
        <w:jc w:val="lef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w:t>
      </w:r>
    </w:p>
    <w:p w14:paraId="09893BB2">
      <w:pPr>
        <w:jc w:val="center"/>
        <w:rPr>
          <w:rFonts w:hint="eastAsia" w:ascii="宋体" w:hAnsi="宋体" w:eastAsia="宋体" w:cs="Times New Roman"/>
          <w:b/>
          <w:bCs/>
          <w:sz w:val="48"/>
          <w:szCs w:val="48"/>
        </w:rPr>
      </w:pPr>
    </w:p>
    <w:p w14:paraId="43F16F0B">
      <w:pPr>
        <w:spacing w:line="580" w:lineRule="exact"/>
        <w:jc w:val="center"/>
        <w:rPr>
          <w:rFonts w:ascii="宋体" w:hAnsi="宋体" w:eastAsia="宋体" w:cs="Times New Roman"/>
          <w:sz w:val="28"/>
          <w:szCs w:val="28"/>
        </w:rPr>
      </w:pPr>
      <w:r>
        <w:rPr>
          <w:rFonts w:hint="eastAsia" w:ascii="华文中宋" w:hAnsi="华文中宋" w:eastAsia="华文中宋" w:cs="Times New Roman"/>
          <w:b/>
          <w:color w:val="000000"/>
          <w:sz w:val="44"/>
          <w:szCs w:val="44"/>
        </w:rPr>
        <w:t>招标文件</w:t>
      </w:r>
    </w:p>
    <w:p w14:paraId="353D3BA9">
      <w:pPr>
        <w:spacing w:line="800" w:lineRule="exact"/>
        <w:jc w:val="center"/>
        <w:rPr>
          <w:rFonts w:hint="eastAsia" w:ascii="宋体" w:hAnsi="宋体" w:eastAsia="宋体" w:cs="Times New Roman"/>
          <w:sz w:val="28"/>
          <w:szCs w:val="28"/>
        </w:rPr>
      </w:pP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根据桐开建投委办秘（2025）7号会议纪要精神，</w:t>
      </w:r>
      <w:bookmarkStart w:id="2" w:name="OLE_LINK4"/>
      <w:bookmarkStart w:id="3" w:name="OLE_LINK3"/>
      <w:r>
        <w:rPr>
          <w:rFonts w:hint="eastAsia" w:ascii="宋体" w:hAnsi="宋体" w:eastAsia="宋体" w:cs="Times New Roman"/>
          <w:sz w:val="28"/>
          <w:szCs w:val="28"/>
        </w:rPr>
        <w:t>TCA25-05#宗地场地平整工程</w:t>
      </w:r>
      <w:bookmarkEnd w:id="2"/>
      <w:bookmarkEnd w:id="3"/>
      <w:r>
        <w:rPr>
          <w:rFonts w:hint="eastAsia" w:ascii="宋体" w:hAnsi="宋体" w:eastAsia="宋体" w:cs="Times New Roman"/>
          <w:sz w:val="28"/>
          <w:szCs w:val="28"/>
        </w:rPr>
        <w:t>由天正控股承接施工。现桐城市天正控股集团有限公司依据国家有关法律法规等规定,采用公开招标方式对此工程的劳务进行公开招标，择优劳务分包单位，欢迎符合条件的投标人参与投标。</w:t>
      </w:r>
    </w:p>
    <w:p w14:paraId="2B81BA51">
      <w:pPr>
        <w:tabs>
          <w:tab w:val="left" w:pos="-105"/>
          <w:tab w:val="left" w:pos="6480"/>
        </w:tabs>
        <w:spacing w:before="120" w:after="120" w:line="500" w:lineRule="exact"/>
        <w:jc w:val="both"/>
        <w:rPr>
          <w:rFonts w:ascii="Calibri" w:hAnsi="Calibri" w:eastAsia="宋体" w:cs="Times New Roman"/>
          <w:sz w:val="28"/>
          <w:szCs w:val="28"/>
        </w:rPr>
      </w:pPr>
      <w:r>
        <w:rPr>
          <w:rFonts w:ascii="黑体" w:hAnsi="黑体" w:eastAsia="黑体" w:cs="Times New Roman"/>
          <w:b/>
          <w:color w:val="000000"/>
          <w:sz w:val="28"/>
          <w:szCs w:val="28"/>
        </w:rPr>
        <w:t>一、项目名称及内容</w:t>
      </w:r>
    </w:p>
    <w:p w14:paraId="08579EE3">
      <w:pPr>
        <w:tabs>
          <w:tab w:val="left" w:pos="-105"/>
          <w:tab w:val="left" w:pos="8820"/>
        </w:tabs>
        <w:spacing w:line="500" w:lineRule="exact"/>
        <w:rPr>
          <w:rFonts w:ascii="Calibri" w:hAnsi="Calibri" w:eastAsia="宋体" w:cs="Times New Roman"/>
          <w:sz w:val="28"/>
          <w:szCs w:val="28"/>
          <w:u w:val="thick"/>
        </w:rPr>
      </w:pPr>
      <w:r>
        <w:rPr>
          <w:rFonts w:hint="eastAsia" w:ascii="宋体" w:hAnsi="宋体" w:eastAsia="宋体" w:cs="Times New Roman"/>
          <w:color w:val="000000"/>
          <w:sz w:val="28"/>
          <w:szCs w:val="28"/>
        </w:rPr>
        <w:t>1、项目名称：</w:t>
      </w:r>
      <w:r>
        <w:rPr>
          <w:rFonts w:hint="eastAsia" w:ascii="宋体" w:hAnsi="宋体" w:eastAsia="宋体" w:cs="Times New Roman"/>
          <w:sz w:val="28"/>
          <w:szCs w:val="28"/>
          <w:u w:val="thick"/>
        </w:rPr>
        <w:t>TCA25-05#宗地场地平整工程</w:t>
      </w:r>
    </w:p>
    <w:p w14:paraId="0F1F36AD">
      <w:pPr>
        <w:tabs>
          <w:tab w:val="left" w:pos="-105"/>
          <w:tab w:val="left" w:pos="8820"/>
        </w:tabs>
        <w:spacing w:line="500" w:lineRule="exact"/>
        <w:rPr>
          <w:rFonts w:ascii="Calibri" w:hAnsi="Calibri" w:eastAsia="宋体" w:cs="Times New Roman"/>
          <w:sz w:val="28"/>
          <w:szCs w:val="28"/>
        </w:rPr>
      </w:pPr>
      <w:r>
        <w:rPr>
          <w:rFonts w:hint="eastAsia" w:ascii="宋体" w:hAnsi="宋体" w:eastAsia="宋体" w:cs="Times New Roman"/>
          <w:color w:val="000000"/>
          <w:sz w:val="28"/>
          <w:szCs w:val="28"/>
        </w:rPr>
        <w:t>2、询价单位：</w:t>
      </w:r>
      <w:r>
        <w:rPr>
          <w:rFonts w:hint="eastAsia" w:ascii="宋体" w:hAnsi="宋体" w:eastAsia="宋体" w:cs="Times New Roman"/>
          <w:color w:val="000000"/>
          <w:sz w:val="28"/>
          <w:szCs w:val="28"/>
          <w:u w:val="thick"/>
        </w:rPr>
        <w:t>桐城市天正控股集团有限公司</w:t>
      </w:r>
    </w:p>
    <w:p w14:paraId="304FDDB4">
      <w:pPr>
        <w:spacing w:line="500" w:lineRule="exact"/>
        <w:rPr>
          <w:rFonts w:hint="default" w:ascii="宋体" w:hAnsi="宋体" w:eastAsia="宋体" w:cs="Times New Roman"/>
          <w:color w:val="000000"/>
          <w:sz w:val="28"/>
          <w:szCs w:val="28"/>
          <w:lang w:val="en-US" w:eastAsia="zh-CN"/>
        </w:rPr>
      </w:pPr>
      <w:r>
        <w:rPr>
          <w:rFonts w:hint="eastAsia" w:ascii="宋体" w:hAnsi="宋体" w:eastAsia="宋体" w:cs="Times New Roman"/>
          <w:color w:val="000000"/>
          <w:sz w:val="28"/>
          <w:szCs w:val="28"/>
        </w:rPr>
        <w:t>3、项目内容和要求：</w:t>
      </w:r>
      <w:bookmarkStart w:id="4" w:name="OLE_LINK8"/>
      <w:bookmarkStart w:id="5" w:name="OLE_LINK7"/>
      <w:r>
        <w:rPr>
          <w:rFonts w:hint="eastAsia" w:ascii="宋体" w:hAnsi="宋体" w:eastAsia="宋体" w:cs="Times New Roman"/>
          <w:color w:val="000000"/>
          <w:sz w:val="28"/>
          <w:szCs w:val="28"/>
          <w:lang w:val="en-US" w:eastAsia="zh-CN"/>
        </w:rPr>
        <w:t>需</w:t>
      </w:r>
      <w:r>
        <w:rPr>
          <w:rFonts w:hint="eastAsia" w:ascii="宋体" w:hAnsi="宋体" w:eastAsia="宋体" w:cs="Times New Roman"/>
          <w:color w:val="000000"/>
          <w:sz w:val="28"/>
          <w:szCs w:val="28"/>
        </w:rPr>
        <w:t>外运土方量为36832.31</w:t>
      </w:r>
      <w:r>
        <w:rPr>
          <w:rFonts w:hint="eastAsia" w:ascii="宋体" w:hAnsi="宋体" w:eastAsia="宋体" w:cs="Times New Roman"/>
          <w:color w:val="000000"/>
          <w:sz w:val="28"/>
          <w:szCs w:val="28"/>
          <w:lang w:val="en-US" w:eastAsia="zh-CN"/>
        </w:rPr>
        <w:t>m³</w:t>
      </w:r>
      <w:r>
        <w:rPr>
          <w:rFonts w:hint="eastAsia" w:ascii="宋体" w:hAnsi="宋体" w:eastAsia="宋体" w:cs="Times New Roman"/>
          <w:color w:val="000000"/>
          <w:sz w:val="28"/>
          <w:szCs w:val="28"/>
        </w:rPr>
        <w:t xml:space="preserve"> </w:t>
      </w:r>
      <w:bookmarkEnd w:id="4"/>
      <w:bookmarkEnd w:id="5"/>
      <w:r>
        <w:rPr>
          <w:rFonts w:hint="eastAsia" w:ascii="宋体" w:hAnsi="宋体" w:eastAsia="宋体" w:cs="Times New Roman"/>
          <w:color w:val="000000"/>
          <w:sz w:val="28"/>
          <w:szCs w:val="28"/>
          <w:lang w:eastAsia="zh-CN"/>
        </w:rPr>
        <w:t>。</w:t>
      </w:r>
      <w:r>
        <w:rPr>
          <w:rFonts w:hint="eastAsia" w:ascii="宋体" w:hAnsi="宋体" w:eastAsia="宋体" w:cs="Times New Roman"/>
          <w:color w:val="000000"/>
          <w:sz w:val="28"/>
          <w:szCs w:val="28"/>
          <w:lang w:val="en-US" w:eastAsia="zh-CN"/>
        </w:rPr>
        <w:t>运至地方由甲方指定。</w:t>
      </w:r>
    </w:p>
    <w:p w14:paraId="626EBE8D">
      <w:pPr>
        <w:spacing w:line="500" w:lineRule="exact"/>
        <w:rPr>
          <w:rFonts w:hint="eastAsia" w:ascii="宋体" w:hAnsi="宋体" w:eastAsia="宋体" w:cs="Times New Roman"/>
          <w:color w:val="000000"/>
          <w:sz w:val="28"/>
          <w:szCs w:val="28"/>
          <w:lang w:val="en-US" w:eastAsia="zh-CN"/>
        </w:rPr>
      </w:pPr>
      <w:r>
        <w:rPr>
          <w:rFonts w:hint="eastAsia" w:ascii="宋体" w:hAnsi="宋体" w:eastAsia="宋体" w:cs="Times New Roman"/>
          <w:b/>
          <w:bCs/>
          <w:color w:val="000000"/>
          <w:sz w:val="28"/>
          <w:szCs w:val="28"/>
          <w:lang w:val="en-US" w:eastAsia="zh-CN"/>
        </w:rPr>
        <w:t>二</w:t>
      </w:r>
      <w:r>
        <w:rPr>
          <w:rFonts w:hint="eastAsia" w:ascii="宋体" w:hAnsi="宋体" w:eastAsia="宋体" w:cs="Times New Roman"/>
          <w:color w:val="000000"/>
          <w:sz w:val="28"/>
          <w:szCs w:val="28"/>
        </w:rPr>
        <w:t>、</w:t>
      </w:r>
      <w:r>
        <w:rPr>
          <w:rFonts w:hint="eastAsia" w:ascii="宋体" w:hAnsi="宋体" w:eastAsia="宋体" w:cs="Times New Roman"/>
          <w:color w:val="000000"/>
          <w:sz w:val="28"/>
          <w:szCs w:val="28"/>
          <w:lang w:val="en-US" w:eastAsia="zh-CN"/>
        </w:rPr>
        <w:t>1、本工程总的造价为33.1万元,即36832.31m³×8.99元/m3=33.1万元，</w:t>
      </w:r>
      <w:r>
        <w:rPr>
          <w:rFonts w:hint="eastAsia" w:ascii="宋体" w:hAnsi="宋体" w:eastAsia="宋体" w:cs="Times New Roman"/>
          <w:color w:val="000000"/>
          <w:sz w:val="28"/>
          <w:szCs w:val="28"/>
        </w:rPr>
        <w:t>外运土方量为36832.31</w:t>
      </w:r>
      <w:r>
        <w:rPr>
          <w:rFonts w:hint="eastAsia" w:ascii="宋体" w:hAnsi="宋体" w:eastAsia="宋体" w:cs="Times New Roman"/>
          <w:color w:val="000000"/>
          <w:sz w:val="28"/>
          <w:szCs w:val="28"/>
          <w:lang w:val="en-US" w:eastAsia="zh-CN"/>
        </w:rPr>
        <w:t>m³，基本运距1公里，每超出0.1公里每立方另加0.1元计取，运至地方由甲方指定。</w:t>
      </w:r>
    </w:p>
    <w:p w14:paraId="5210FA66">
      <w:pPr>
        <w:spacing w:line="500" w:lineRule="exact"/>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val="en-US" w:eastAsia="zh-CN"/>
        </w:rPr>
        <w:t>2、本工程劳务价最高限价为</w:t>
      </w:r>
      <w:r>
        <w:rPr>
          <w:rFonts w:hint="eastAsia" w:ascii="宋体" w:hAnsi="宋体" w:eastAsia="宋体" w:cs="Times New Roman"/>
          <w:b/>
          <w:bCs/>
          <w:color w:val="000000"/>
          <w:sz w:val="28"/>
          <w:szCs w:val="28"/>
          <w:lang w:val="en-US" w:eastAsia="zh-CN"/>
        </w:rPr>
        <w:t>3元/m³</w:t>
      </w:r>
      <w:r>
        <w:rPr>
          <w:rFonts w:hint="eastAsia" w:ascii="宋体" w:hAnsi="宋体" w:eastAsia="宋体" w:cs="Times New Roman"/>
          <w:color w:val="000000"/>
          <w:sz w:val="28"/>
          <w:szCs w:val="28"/>
          <w:lang w:val="en-US" w:eastAsia="zh-CN"/>
        </w:rPr>
        <w:t>，基本运距1公里，每超出0.1公里每立方另加0.1元计取，运至地方由甲方指定。外运土方量暂为36832.31m³，最终结算量依据实际实施工程量据实结算。本工程机械租赁设备由天正控股另行询价</w:t>
      </w:r>
      <w:r>
        <w:rPr>
          <w:rFonts w:hint="eastAsia" w:ascii="宋体" w:hAnsi="宋体" w:eastAsia="宋体" w:cs="Times New Roman"/>
          <w:b/>
          <w:bCs/>
          <w:color w:val="000000"/>
          <w:sz w:val="28"/>
          <w:szCs w:val="28"/>
          <w:lang w:val="en-US" w:eastAsia="zh-CN"/>
        </w:rPr>
        <w:t>。</w:t>
      </w:r>
      <w:r>
        <w:rPr>
          <w:rFonts w:hint="eastAsia" w:ascii="宋体" w:hAnsi="宋体" w:eastAsia="宋体" w:cs="Times New Roman"/>
          <w:color w:val="000000"/>
          <w:sz w:val="28"/>
          <w:szCs w:val="28"/>
        </w:rPr>
        <w:t>本报价包含垃圾处理，各相关部门收取费用、扬尘治理、路面保洁等。报价最低为中标单位</w:t>
      </w:r>
      <w:r>
        <w:rPr>
          <w:rFonts w:hint="eastAsia" w:ascii="宋体" w:hAnsi="宋体" w:eastAsia="宋体" w:cs="Times New Roman"/>
          <w:color w:val="000000"/>
          <w:sz w:val="28"/>
          <w:szCs w:val="28"/>
          <w:lang w:eastAsia="zh-CN"/>
        </w:rPr>
        <w:t>。</w:t>
      </w:r>
    </w:p>
    <w:p w14:paraId="1DCD9EC4">
      <w:pPr>
        <w:tabs>
          <w:tab w:val="left" w:pos="-105"/>
        </w:tabs>
        <w:spacing w:line="500" w:lineRule="exact"/>
        <w:jc w:val="left"/>
        <w:rPr>
          <w:rFonts w:hint="eastAsia" w:ascii="Calibri" w:hAnsi="Calibri" w:eastAsia="宋体" w:cs="Times New Roman"/>
          <w:sz w:val="28"/>
          <w:szCs w:val="28"/>
        </w:rPr>
      </w:pPr>
      <w:r>
        <w:rPr>
          <w:rFonts w:hint="eastAsia" w:ascii="宋体" w:hAnsi="宋体" w:eastAsia="宋体" w:cs="Times New Roman"/>
          <w:b/>
          <w:bCs/>
          <w:color w:val="000000"/>
          <w:sz w:val="28"/>
          <w:szCs w:val="28"/>
          <w:lang w:val="en-US" w:eastAsia="zh-CN"/>
        </w:rPr>
        <w:t>三</w:t>
      </w:r>
      <w:r>
        <w:rPr>
          <w:rFonts w:hint="eastAsia" w:ascii="宋体" w:hAnsi="宋体" w:eastAsia="宋体" w:cs="Times New Roman"/>
          <w:b/>
          <w:bCs/>
          <w:color w:val="000000"/>
          <w:sz w:val="28"/>
          <w:szCs w:val="28"/>
        </w:rPr>
        <w:t>、</w:t>
      </w:r>
      <w:r>
        <w:rPr>
          <w:rFonts w:hint="eastAsia" w:ascii="宋体" w:hAnsi="宋体" w:eastAsia="宋体" w:cs="Times New Roman"/>
          <w:color w:val="000000"/>
          <w:sz w:val="28"/>
          <w:szCs w:val="28"/>
        </w:rPr>
        <w:t>标段划分：一个标段</w:t>
      </w:r>
    </w:p>
    <w:p w14:paraId="78C2A8EA">
      <w:pPr>
        <w:tabs>
          <w:tab w:val="left" w:pos="-105"/>
        </w:tabs>
        <w:spacing w:line="500" w:lineRule="exact"/>
        <w:jc w:val="left"/>
        <w:rPr>
          <w:rFonts w:ascii="Calibri" w:hAnsi="Calibri" w:eastAsia="宋体" w:cs="Times New Roman"/>
          <w:sz w:val="28"/>
          <w:szCs w:val="28"/>
        </w:rPr>
      </w:pPr>
      <w:r>
        <w:rPr>
          <w:rFonts w:hint="eastAsia" w:ascii="宋体" w:hAnsi="宋体" w:eastAsia="宋体" w:cs="Times New Roman"/>
          <w:b/>
          <w:bCs/>
          <w:color w:val="000000"/>
          <w:sz w:val="28"/>
          <w:szCs w:val="28"/>
          <w:lang w:val="en-US" w:eastAsia="zh-CN"/>
        </w:rPr>
        <w:t>四</w:t>
      </w:r>
      <w:r>
        <w:rPr>
          <w:rFonts w:hint="eastAsia" w:ascii="宋体" w:hAnsi="宋体" w:eastAsia="宋体" w:cs="Times New Roman"/>
          <w:color w:val="000000"/>
          <w:sz w:val="28"/>
          <w:szCs w:val="28"/>
        </w:rPr>
        <w:t>、项目工期：</w:t>
      </w:r>
      <w:r>
        <w:rPr>
          <w:rFonts w:hint="eastAsia" w:ascii="宋体" w:hAnsi="宋体" w:eastAsia="宋体" w:cs="Times New Roman"/>
          <w:color w:val="000000"/>
          <w:sz w:val="28"/>
          <w:szCs w:val="28"/>
          <w:lang w:val="en-US" w:eastAsia="zh-CN"/>
        </w:rPr>
        <w:t>10</w:t>
      </w:r>
      <w:r>
        <w:rPr>
          <w:rFonts w:hint="eastAsia" w:ascii="宋体" w:hAnsi="宋体" w:eastAsia="宋体" w:cs="Times New Roman"/>
          <w:color w:val="000000"/>
          <w:sz w:val="28"/>
          <w:szCs w:val="28"/>
        </w:rPr>
        <w:t>天</w:t>
      </w:r>
    </w:p>
    <w:p w14:paraId="62046A13">
      <w:pPr>
        <w:tabs>
          <w:tab w:val="left" w:pos="-105"/>
        </w:tabs>
        <w:spacing w:line="500" w:lineRule="exact"/>
        <w:jc w:val="left"/>
        <w:rPr>
          <w:rFonts w:ascii="Calibri" w:hAnsi="Calibri" w:eastAsia="宋体" w:cs="Times New Roman"/>
          <w:sz w:val="28"/>
          <w:szCs w:val="28"/>
        </w:rPr>
      </w:pPr>
      <w:r>
        <w:rPr>
          <w:rFonts w:hint="eastAsia" w:ascii="宋体" w:hAnsi="宋体" w:eastAsia="宋体" w:cs="Times New Roman"/>
          <w:color w:val="000000"/>
          <w:sz w:val="28"/>
          <w:szCs w:val="28"/>
          <w:lang w:val="en-US" w:eastAsia="zh-CN"/>
        </w:rPr>
        <w:t>五</w:t>
      </w:r>
      <w:r>
        <w:rPr>
          <w:rFonts w:hint="eastAsia" w:ascii="宋体" w:hAnsi="宋体" w:eastAsia="宋体" w:cs="Times New Roman"/>
          <w:color w:val="000000"/>
          <w:sz w:val="28"/>
          <w:szCs w:val="28"/>
        </w:rPr>
        <w:t>、资格审查：资格先审</w:t>
      </w:r>
    </w:p>
    <w:p w14:paraId="0C1A9AA4">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六</w:t>
      </w:r>
      <w:r>
        <w:rPr>
          <w:rFonts w:hint="eastAsia" w:ascii="宋体" w:hAnsi="宋体" w:eastAsia="宋体" w:cs="Times New Roman"/>
          <w:sz w:val="28"/>
          <w:szCs w:val="28"/>
        </w:rPr>
        <w:t>、 提供9%税票。</w:t>
      </w:r>
    </w:p>
    <w:p w14:paraId="2CE9CAAC">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七</w:t>
      </w:r>
      <w:r>
        <w:rPr>
          <w:rFonts w:hint="eastAsia" w:ascii="宋体" w:hAnsi="宋体" w:eastAsia="宋体" w:cs="Times New Roman"/>
          <w:sz w:val="28"/>
          <w:szCs w:val="28"/>
        </w:rPr>
        <w:t>、报价方式：按</w:t>
      </w:r>
      <w:r>
        <w:rPr>
          <w:rFonts w:hint="eastAsia" w:ascii="宋体" w:hAnsi="宋体" w:eastAsia="宋体" w:cs="Times New Roman"/>
          <w:sz w:val="28"/>
          <w:szCs w:val="28"/>
          <w:lang w:val="en-US" w:eastAsia="zh-CN"/>
        </w:rPr>
        <w:t>单价</w:t>
      </w:r>
      <w:r>
        <w:rPr>
          <w:rFonts w:hint="eastAsia" w:ascii="宋体" w:hAnsi="宋体" w:eastAsia="宋体" w:cs="Times New Roman"/>
          <w:sz w:val="28"/>
          <w:szCs w:val="28"/>
        </w:rPr>
        <w:t>报价。</w:t>
      </w:r>
    </w:p>
    <w:p w14:paraId="47E343BA">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八、投标人资格要求：</w:t>
      </w:r>
      <w:r>
        <w:rPr>
          <w:rFonts w:hint="eastAsia" w:ascii="宋体" w:hAnsi="宋体" w:eastAsia="宋体" w:cs="Times New Roman"/>
          <w:sz w:val="28"/>
          <w:szCs w:val="28"/>
        </w:rPr>
        <w:t>投标人应同时具备下列条件，在评标阶段的资格审查中必须全部满足：</w:t>
      </w:r>
    </w:p>
    <w:p w14:paraId="29663617">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1、</w:t>
      </w:r>
      <w:r>
        <w:rPr>
          <w:rFonts w:hint="eastAsia" w:ascii="宋体" w:hAnsi="宋体" w:eastAsia="宋体" w:cs="Times New Roman"/>
          <w:sz w:val="28"/>
          <w:szCs w:val="28"/>
          <w:lang w:val="zh-CN"/>
        </w:rPr>
        <w:t>询价报价</w:t>
      </w:r>
      <w:r>
        <w:rPr>
          <w:rFonts w:hint="eastAsia" w:ascii="宋体" w:hAnsi="宋体" w:eastAsia="宋体" w:cs="Times New Roman"/>
          <w:sz w:val="28"/>
          <w:szCs w:val="28"/>
        </w:rPr>
        <w:t>函（原件）；</w:t>
      </w:r>
    </w:p>
    <w:p w14:paraId="5544CD03">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法人代表身份证明书或授权委托书（原件）；</w:t>
      </w:r>
    </w:p>
    <w:p w14:paraId="19BF4256">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企业营业执照（复印件加盖公章）；</w:t>
      </w:r>
    </w:p>
    <w:p w14:paraId="0AE41043">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企业城市建设垃圾运输资质证书(复印件加盖公章)；</w:t>
      </w:r>
    </w:p>
    <w:p w14:paraId="0BD39C3D">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企业道路运输经营许可证(复印件加盖公章)；</w:t>
      </w:r>
    </w:p>
    <w:p w14:paraId="296DA8BF">
      <w:pPr>
        <w:spacing w:line="500" w:lineRule="exact"/>
        <w:rPr>
          <w:rFonts w:hint="eastAsia" w:ascii="宋体" w:hAnsi="宋体" w:eastAsia="宋体" w:cs="Times New Roman"/>
          <w:sz w:val="28"/>
          <w:szCs w:val="28"/>
        </w:rPr>
      </w:pPr>
      <w:r>
        <w:rPr>
          <w:rFonts w:hint="eastAsia" w:ascii="宋体" w:hAnsi="宋体" w:eastAsia="宋体" w:cs="Times New Roman"/>
          <w:sz w:val="28"/>
          <w:szCs w:val="28"/>
        </w:rPr>
        <w:t>注：1.</w:t>
      </w:r>
      <w:r>
        <w:rPr>
          <w:rFonts w:hint="eastAsia" w:ascii="宋体" w:hAnsi="宋体" w:eastAsia="宋体" w:cs="Times New Roman"/>
          <w:sz w:val="28"/>
          <w:szCs w:val="28"/>
          <w:lang w:val="zh-CN"/>
        </w:rPr>
        <w:t>询价报价人</w:t>
      </w:r>
      <w:r>
        <w:rPr>
          <w:rFonts w:hint="eastAsia" w:ascii="宋体" w:hAnsi="宋体" w:eastAsia="宋体" w:cs="Times New Roman"/>
          <w:sz w:val="28"/>
          <w:szCs w:val="28"/>
        </w:rPr>
        <w:t>应确保上述证明文件的真实性、有效性及合法性，否则，由此引起的任何责任都由</w:t>
      </w:r>
      <w:r>
        <w:rPr>
          <w:rFonts w:hint="eastAsia" w:ascii="宋体" w:hAnsi="宋体" w:eastAsia="宋体" w:cs="Times New Roman"/>
          <w:sz w:val="28"/>
          <w:szCs w:val="28"/>
          <w:lang w:val="zh-CN"/>
        </w:rPr>
        <w:t>询价报价人</w:t>
      </w:r>
      <w:r>
        <w:rPr>
          <w:rFonts w:hint="eastAsia" w:ascii="宋体" w:hAnsi="宋体" w:eastAsia="宋体" w:cs="Times New Roman"/>
          <w:sz w:val="28"/>
          <w:szCs w:val="28"/>
        </w:rPr>
        <w:t>自行承担。</w:t>
      </w:r>
    </w:p>
    <w:p w14:paraId="1E774D2F">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6</w:t>
      </w:r>
      <w:r>
        <w:rPr>
          <w:rFonts w:hint="eastAsia" w:ascii="宋体" w:hAnsi="宋体" w:eastAsia="宋体" w:cs="Times New Roman"/>
          <w:sz w:val="28"/>
          <w:szCs w:val="28"/>
        </w:rPr>
        <w:t>、本项目是否接受联合体投标：不接受。</w:t>
      </w:r>
    </w:p>
    <w:p w14:paraId="4E9F0A89">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7</w:t>
      </w:r>
      <w:r>
        <w:rPr>
          <w:rFonts w:hint="eastAsia" w:ascii="宋体" w:hAnsi="宋体" w:eastAsia="宋体" w:cs="Times New Roman"/>
          <w:sz w:val="28"/>
          <w:szCs w:val="28"/>
        </w:rPr>
        <w:t>、投标单位须具有独立法人资格且具备相应资质投标企业未处于被责令停业、投标资格被取消、冻结和破产状态；企业没有因骗取中标、严重违约或违规使用农民工、拖欠农民工工资以及安全事故等问题，被有关部门暂停投标资格并在暂停期内的。</w:t>
      </w:r>
    </w:p>
    <w:p w14:paraId="2D74BDFC">
      <w:pPr>
        <w:spacing w:line="500" w:lineRule="exact"/>
        <w:rPr>
          <w:rFonts w:hint="eastAsia" w:ascii="宋体" w:hAnsi="宋体" w:eastAsia="宋体" w:cs="Times New Roman"/>
          <w:sz w:val="28"/>
          <w:szCs w:val="28"/>
        </w:rPr>
      </w:pPr>
      <w:r>
        <w:rPr>
          <w:rFonts w:hint="eastAsia" w:ascii="宋体" w:hAnsi="宋体" w:eastAsia="宋体" w:cs="Times New Roman"/>
          <w:b/>
          <w:bCs/>
          <w:color w:val="000000"/>
          <w:sz w:val="28"/>
          <w:szCs w:val="28"/>
        </w:rPr>
        <w:t>九、资格审查方式：</w:t>
      </w:r>
      <w:r>
        <w:rPr>
          <w:rFonts w:hint="eastAsia" w:ascii="宋体" w:hAnsi="宋体" w:eastAsia="宋体" w:cs="Times New Roman"/>
          <w:color w:val="000000"/>
          <w:sz w:val="28"/>
          <w:szCs w:val="28"/>
        </w:rPr>
        <w:t>本工程对报价单位的资格审查采用资格先审。投标单位于2025年</w:t>
      </w:r>
      <w:r>
        <w:rPr>
          <w:rFonts w:hint="eastAsia" w:ascii="宋体" w:hAnsi="宋体" w:eastAsia="宋体" w:cs="Times New Roman"/>
          <w:color w:val="000000"/>
          <w:sz w:val="28"/>
          <w:szCs w:val="28"/>
          <w:lang w:val="en-US" w:eastAsia="zh-CN"/>
        </w:rPr>
        <w:t>5</w:t>
      </w:r>
      <w:r>
        <w:rPr>
          <w:rFonts w:hint="eastAsia" w:ascii="宋体" w:hAnsi="宋体" w:eastAsia="宋体" w:cs="Times New Roman"/>
          <w:color w:val="000000"/>
          <w:sz w:val="28"/>
          <w:szCs w:val="28"/>
        </w:rPr>
        <w:t>月</w:t>
      </w:r>
      <w:r>
        <w:rPr>
          <w:rFonts w:hint="eastAsia" w:ascii="宋体" w:hAnsi="宋体" w:eastAsia="宋体" w:cs="Times New Roman"/>
          <w:color w:val="000000"/>
          <w:sz w:val="28"/>
          <w:szCs w:val="28"/>
          <w:lang w:val="en-US" w:eastAsia="zh-CN"/>
        </w:rPr>
        <w:t>11</w:t>
      </w:r>
      <w:r>
        <w:rPr>
          <w:rFonts w:hint="eastAsia" w:ascii="宋体" w:hAnsi="宋体" w:eastAsia="宋体" w:cs="Times New Roman"/>
          <w:color w:val="000000"/>
          <w:sz w:val="28"/>
          <w:szCs w:val="28"/>
        </w:rPr>
        <w:t>日1</w:t>
      </w:r>
      <w:r>
        <w:rPr>
          <w:rFonts w:hint="eastAsia" w:ascii="宋体" w:hAnsi="宋体" w:eastAsia="宋体" w:cs="Times New Roman"/>
          <w:color w:val="000000"/>
          <w:sz w:val="28"/>
          <w:szCs w:val="28"/>
          <w:lang w:val="en-US" w:eastAsia="zh-CN"/>
        </w:rPr>
        <w:t>7</w:t>
      </w:r>
      <w:r>
        <w:rPr>
          <w:rFonts w:hint="eastAsia" w:ascii="宋体" w:hAnsi="宋体" w:eastAsia="宋体" w:cs="Times New Roman"/>
          <w:color w:val="000000"/>
          <w:sz w:val="28"/>
          <w:szCs w:val="28"/>
        </w:rPr>
        <w:t>时前提交资格审查文件，逾期提交拒收。招标单位和招标办对所有资格文件进行资格审查，资格审查通过招标单位和招标办认可后方可投标及交纳质保金。开标现场对投标单位的资格进行复查，不符合要求的，退回投标文件。资格审查文件提交地点：桐城经开区建设投资集团有限公司五楼招投标办公室。联系人：胡先生13865108771</w:t>
      </w:r>
    </w:p>
    <w:p w14:paraId="257475FF">
      <w:pPr>
        <w:spacing w:line="500" w:lineRule="exact"/>
        <w:rPr>
          <w:rFonts w:hint="eastAsia" w:ascii="宋体" w:hAnsi="宋体" w:eastAsia="宋体" w:cs="Times New Roman"/>
          <w:b/>
          <w:bCs/>
          <w:sz w:val="28"/>
          <w:szCs w:val="28"/>
        </w:rPr>
      </w:pPr>
      <w:r>
        <w:rPr>
          <w:rFonts w:hint="eastAsia" w:ascii="宋体" w:hAnsi="宋体" w:eastAsia="宋体" w:cs="Times New Roman"/>
          <w:b/>
          <w:bCs/>
          <w:sz w:val="28"/>
          <w:szCs w:val="28"/>
        </w:rPr>
        <w:t>十、无效投标的情形：</w:t>
      </w:r>
    </w:p>
    <w:p w14:paraId="5FF8BA06">
      <w:pPr>
        <w:spacing w:line="500" w:lineRule="exact"/>
        <w:rPr>
          <w:rFonts w:hint="eastAsia" w:ascii="宋体" w:hAnsi="宋体" w:eastAsia="宋体" w:cs="Times New Roman"/>
          <w:sz w:val="28"/>
          <w:szCs w:val="28"/>
        </w:rPr>
      </w:pPr>
      <w:r>
        <w:rPr>
          <w:rFonts w:hint="eastAsia" w:ascii="宋体" w:hAnsi="宋体" w:eastAsia="宋体" w:cs="Times New Roman"/>
          <w:sz w:val="28"/>
          <w:szCs w:val="28"/>
        </w:rPr>
        <w:t>1．未能提供合格的资格文件；</w:t>
      </w:r>
    </w:p>
    <w:p w14:paraId="48426E07">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．与招标文件有重大偏离的或未能实质性响应技术要求的；</w:t>
      </w:r>
    </w:p>
    <w:p w14:paraId="61247DA1">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．投标人在投标活动中提供任何虚假材料或从事其他违法活动的；</w:t>
      </w:r>
    </w:p>
    <w:p w14:paraId="10C2399E">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．评标委员会认为其他不合理情况的；</w:t>
      </w:r>
    </w:p>
    <w:p w14:paraId="49F3B398">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．不符合法律、法规和本招标文件规定的其他实质性要求的。</w:t>
      </w:r>
    </w:p>
    <w:p w14:paraId="63B1586F">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十一、工程工期</w:t>
      </w:r>
      <w:r>
        <w:rPr>
          <w:rFonts w:hint="eastAsia" w:ascii="宋体" w:hAnsi="宋体" w:eastAsia="宋体" w:cs="Times New Roman"/>
          <w:sz w:val="28"/>
          <w:szCs w:val="28"/>
        </w:rPr>
        <w:t>：施工总工期</w:t>
      </w:r>
      <w:r>
        <w:rPr>
          <w:rFonts w:hint="eastAsia" w:ascii="宋体" w:hAnsi="宋体" w:eastAsia="宋体" w:cs="Times New Roman"/>
          <w:sz w:val="28"/>
          <w:szCs w:val="28"/>
          <w:lang w:val="en-US" w:eastAsia="zh-CN"/>
        </w:rPr>
        <w:t>10</w:t>
      </w:r>
      <w:r>
        <w:rPr>
          <w:rFonts w:hint="eastAsia" w:ascii="宋体" w:hAnsi="宋体" w:eastAsia="宋体" w:cs="Times New Roman"/>
          <w:sz w:val="28"/>
          <w:szCs w:val="28"/>
        </w:rPr>
        <w:t>天。</w:t>
      </w:r>
    </w:p>
    <w:p w14:paraId="38BE67A4">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十二、质量标准</w:t>
      </w:r>
      <w:r>
        <w:rPr>
          <w:rFonts w:hint="eastAsia" w:ascii="宋体" w:hAnsi="宋体" w:eastAsia="宋体" w:cs="Times New Roman"/>
          <w:sz w:val="28"/>
          <w:szCs w:val="28"/>
        </w:rPr>
        <w:t>：合格。</w:t>
      </w:r>
    </w:p>
    <w:p w14:paraId="5C61630B">
      <w:pPr>
        <w:spacing w:line="500" w:lineRule="exact"/>
        <w:rPr>
          <w:rFonts w:hint="eastAsia" w:ascii="宋体" w:hAnsi="宋体" w:eastAsia="宋体" w:cs="Times New Roman"/>
          <w:sz w:val="28"/>
          <w:szCs w:val="28"/>
          <w:lang w:val="en-US" w:eastAsia="zh-CN"/>
        </w:rPr>
      </w:pPr>
      <w:r>
        <w:rPr>
          <w:rFonts w:hint="eastAsia" w:ascii="宋体" w:hAnsi="宋体" w:eastAsia="宋体" w:cs="Times New Roman"/>
          <w:b/>
          <w:bCs/>
          <w:sz w:val="28"/>
          <w:szCs w:val="28"/>
        </w:rPr>
        <w:t>十三、付款方式</w:t>
      </w:r>
      <w:r>
        <w:rPr>
          <w:rFonts w:hint="eastAsia" w:ascii="宋体" w:hAnsi="宋体" w:eastAsia="宋体" w:cs="Times New Roman"/>
          <w:sz w:val="28"/>
          <w:szCs w:val="28"/>
        </w:rPr>
        <w:t>：工程验收合格后，支付至合同价款85%，待甲方与业主结算后，甲方出具结算书后付至结算价(结算书的结算价) 的</w:t>
      </w:r>
      <w:r>
        <w:rPr>
          <w:rFonts w:hint="eastAsia" w:ascii="宋体" w:hAnsi="宋体" w:eastAsia="宋体" w:cs="Times New Roman"/>
          <w:sz w:val="28"/>
          <w:szCs w:val="28"/>
          <w:lang w:val="en-US" w:eastAsia="zh-CN"/>
        </w:rPr>
        <w:t>100%。</w:t>
      </w:r>
      <w:bookmarkStart w:id="6" w:name="_GoBack"/>
      <w:bookmarkEnd w:id="6"/>
    </w:p>
    <w:p w14:paraId="0CF077F6">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十四、投标保证金及退还</w:t>
      </w:r>
      <w:r>
        <w:rPr>
          <w:rFonts w:hint="eastAsia" w:ascii="宋体" w:hAnsi="宋体" w:eastAsia="宋体" w:cs="Times New Roman"/>
          <w:sz w:val="28"/>
          <w:szCs w:val="28"/>
        </w:rPr>
        <w:t>：投标保证金为人民币</w:t>
      </w:r>
      <w:r>
        <w:rPr>
          <w:rFonts w:hint="eastAsia" w:ascii="宋体" w:hAnsi="宋体" w:eastAsia="宋体" w:cs="Times New Roman"/>
          <w:sz w:val="28"/>
          <w:szCs w:val="28"/>
          <w:lang w:eastAsia="zh-CN"/>
        </w:rPr>
        <w:t>陆</w:t>
      </w:r>
      <w:r>
        <w:rPr>
          <w:rFonts w:hint="eastAsia" w:ascii="宋体" w:hAnsi="宋体" w:eastAsia="宋体" w:cs="Times New Roman"/>
          <w:sz w:val="28"/>
          <w:szCs w:val="28"/>
          <w:u w:val="thick"/>
        </w:rPr>
        <w:t>仟</w:t>
      </w:r>
      <w:r>
        <w:rPr>
          <w:rFonts w:hint="eastAsia" w:ascii="宋体" w:hAnsi="宋体" w:eastAsia="宋体" w:cs="Times New Roman"/>
          <w:sz w:val="28"/>
          <w:szCs w:val="28"/>
        </w:rPr>
        <w:t>元整（￥</w:t>
      </w:r>
      <w:r>
        <w:rPr>
          <w:rFonts w:hint="eastAsia" w:ascii="宋体" w:hAnsi="宋体" w:eastAsia="宋体" w:cs="Times New Roman"/>
          <w:sz w:val="28"/>
          <w:szCs w:val="28"/>
          <w:lang w:val="en-US" w:eastAsia="zh-CN"/>
        </w:rPr>
        <w:t>6</w:t>
      </w:r>
      <w:r>
        <w:rPr>
          <w:rFonts w:hint="eastAsia" w:ascii="宋体" w:hAnsi="宋体" w:eastAsia="宋体" w:cs="Times New Roman"/>
          <w:sz w:val="28"/>
          <w:szCs w:val="28"/>
        </w:rPr>
        <w:t>000.00元整），中标后直接转为履约保证金（不足部分签定合同前缴齐）。投标人在报价截止时间前须将保证金从投标人基本账户缴至桐城市天正控股集团有限公司账户，不得从其他账户转入。保证金须在报价截止时间前到达指定账户，否则不接收报价函。保证金的退还：未中标的投标保证金一星期内退还。（不计息）</w:t>
      </w:r>
    </w:p>
    <w:p w14:paraId="7445984B">
      <w:pPr>
        <w:spacing w:line="500" w:lineRule="exact"/>
        <w:rPr>
          <w:rFonts w:hint="eastAsia" w:ascii="宋体" w:hAnsi="宋体" w:eastAsia="宋体" w:cs="Times New Roman"/>
          <w:sz w:val="28"/>
          <w:szCs w:val="28"/>
        </w:rPr>
      </w:pPr>
      <w:r>
        <w:rPr>
          <w:rFonts w:hint="eastAsia" w:ascii="宋体" w:hAnsi="宋体" w:eastAsia="宋体" w:cs="Times New Roman"/>
          <w:sz w:val="28"/>
          <w:szCs w:val="28"/>
        </w:rPr>
        <w:t xml:space="preserve">收款人名称：桐城市天正控股集团有限公司  </w:t>
      </w:r>
    </w:p>
    <w:p w14:paraId="17BCD120">
      <w:pPr>
        <w:spacing w:line="500" w:lineRule="exact"/>
        <w:rPr>
          <w:rFonts w:hint="eastAsia" w:ascii="宋体" w:hAnsi="宋体" w:eastAsia="宋体" w:cs="Times New Roman"/>
          <w:sz w:val="28"/>
          <w:szCs w:val="28"/>
        </w:rPr>
      </w:pPr>
      <w:r>
        <w:rPr>
          <w:rFonts w:hint="eastAsia" w:ascii="宋体" w:hAnsi="宋体" w:eastAsia="宋体" w:cs="Times New Roman"/>
          <w:sz w:val="28"/>
          <w:szCs w:val="28"/>
        </w:rPr>
        <w:t>开户银行：安徽桐城农商银行文都支行</w:t>
      </w:r>
    </w:p>
    <w:p w14:paraId="281DC4C5">
      <w:pPr>
        <w:spacing w:line="500" w:lineRule="exact"/>
        <w:rPr>
          <w:rFonts w:hint="eastAsia" w:ascii="宋体" w:hAnsi="宋体" w:eastAsia="宋体" w:cs="Times New Roman"/>
          <w:sz w:val="28"/>
          <w:szCs w:val="28"/>
        </w:rPr>
      </w:pPr>
      <w:r>
        <w:rPr>
          <w:rFonts w:hint="eastAsia" w:ascii="宋体" w:hAnsi="宋体" w:eastAsia="宋体" w:cs="Times New Roman"/>
          <w:sz w:val="28"/>
          <w:szCs w:val="28"/>
        </w:rPr>
        <w:t>账  号：20000211916010300000059</w:t>
      </w:r>
    </w:p>
    <w:p w14:paraId="60FD78A7">
      <w:pPr>
        <w:spacing w:line="500" w:lineRule="exact"/>
        <w:rPr>
          <w:rFonts w:hint="eastAsia" w:ascii="宋体" w:hAnsi="宋体" w:eastAsia="宋体" w:cs="Times New Roman"/>
          <w:sz w:val="28"/>
          <w:szCs w:val="28"/>
        </w:rPr>
      </w:pPr>
      <w:r>
        <w:rPr>
          <w:rFonts w:hint="eastAsia" w:ascii="宋体" w:hAnsi="宋体" w:eastAsia="宋体" w:cs="Times New Roman"/>
          <w:sz w:val="28"/>
          <w:szCs w:val="28"/>
        </w:rPr>
        <w:t>注：转帐时须备注项目名称。</w:t>
      </w:r>
    </w:p>
    <w:p w14:paraId="66A1F007">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十五、履约保证金及退还：</w:t>
      </w:r>
      <w:r>
        <w:rPr>
          <w:rFonts w:hint="eastAsia" w:ascii="宋体" w:hAnsi="宋体" w:eastAsia="宋体" w:cs="Times New Roman"/>
          <w:sz w:val="28"/>
          <w:szCs w:val="28"/>
        </w:rPr>
        <w:t>人民币</w:t>
      </w:r>
      <w:r>
        <w:rPr>
          <w:rFonts w:hint="eastAsia" w:ascii="宋体" w:hAnsi="宋体" w:eastAsia="宋体" w:cs="Times New Roman"/>
          <w:sz w:val="28"/>
          <w:szCs w:val="28"/>
          <w:lang w:eastAsia="zh-CN"/>
        </w:rPr>
        <w:t>陆</w:t>
      </w:r>
      <w:r>
        <w:rPr>
          <w:rFonts w:hint="eastAsia" w:ascii="宋体" w:hAnsi="宋体" w:eastAsia="宋体" w:cs="Times New Roman"/>
          <w:sz w:val="28"/>
          <w:szCs w:val="28"/>
          <w:u w:val="thick"/>
        </w:rPr>
        <w:t>仟</w:t>
      </w:r>
      <w:r>
        <w:rPr>
          <w:rFonts w:hint="eastAsia" w:ascii="宋体" w:hAnsi="宋体" w:eastAsia="宋体" w:cs="Times New Roman"/>
          <w:sz w:val="28"/>
          <w:szCs w:val="28"/>
        </w:rPr>
        <w:t>元整（￥</w:t>
      </w:r>
      <w:r>
        <w:rPr>
          <w:rFonts w:hint="eastAsia" w:ascii="宋体" w:hAnsi="宋体" w:eastAsia="宋体" w:cs="Times New Roman"/>
          <w:sz w:val="28"/>
          <w:szCs w:val="28"/>
          <w:lang w:val="en-US" w:eastAsia="zh-CN"/>
        </w:rPr>
        <w:t>6</w:t>
      </w:r>
      <w:r>
        <w:rPr>
          <w:rFonts w:hint="eastAsia" w:ascii="宋体" w:hAnsi="宋体" w:eastAsia="宋体" w:cs="Times New Roman"/>
          <w:sz w:val="28"/>
          <w:szCs w:val="28"/>
        </w:rPr>
        <w:t>000.00元），中标单位投标保证金自动转为履约保证金，差额部分开标后三个工作日补齐。工程竣工验收合格后一次性退还（不计息）。</w:t>
      </w:r>
    </w:p>
    <w:p w14:paraId="22EB64B7">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十六</w:t>
      </w:r>
      <w:r>
        <w:rPr>
          <w:rFonts w:hint="eastAsia" w:ascii="宋体" w:hAnsi="宋体" w:eastAsia="宋体" w:cs="Times New Roman"/>
          <w:sz w:val="28"/>
          <w:szCs w:val="28"/>
        </w:rPr>
        <w:t>、投标报名及招标文件获取、答疑澄清：</w:t>
      </w:r>
    </w:p>
    <w:p w14:paraId="782E49AB">
      <w:pPr>
        <w:spacing w:line="500" w:lineRule="exact"/>
        <w:rPr>
          <w:rFonts w:hint="eastAsia" w:ascii="宋体" w:hAnsi="宋体" w:eastAsia="宋体" w:cs="Times New Roman"/>
          <w:sz w:val="28"/>
          <w:szCs w:val="28"/>
        </w:rPr>
      </w:pPr>
      <w:r>
        <w:rPr>
          <w:rFonts w:hint="eastAsia" w:ascii="宋体" w:hAnsi="宋体" w:eastAsia="宋体" w:cs="Times New Roman"/>
          <w:sz w:val="28"/>
          <w:szCs w:val="28"/>
        </w:rPr>
        <w:t>1、凡有意参加投标并符合资格要求投标单位，请于2025年</w:t>
      </w: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月</w:t>
      </w:r>
      <w:r>
        <w:rPr>
          <w:rFonts w:hint="eastAsia" w:ascii="宋体" w:hAnsi="宋体" w:eastAsia="宋体" w:cs="Times New Roman"/>
          <w:sz w:val="28"/>
          <w:szCs w:val="28"/>
          <w:lang w:val="en-US" w:eastAsia="zh-CN"/>
        </w:rPr>
        <w:t>30</w:t>
      </w:r>
      <w:r>
        <w:rPr>
          <w:rFonts w:hint="eastAsia" w:ascii="宋体" w:hAnsi="宋体" w:eastAsia="宋体" w:cs="Times New Roman"/>
          <w:sz w:val="28"/>
          <w:szCs w:val="28"/>
        </w:rPr>
        <w:t>日至2025年</w:t>
      </w: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月</w:t>
      </w:r>
      <w:r>
        <w:rPr>
          <w:rFonts w:hint="eastAsia" w:ascii="宋体" w:hAnsi="宋体" w:eastAsia="宋体" w:cs="Times New Roman"/>
          <w:sz w:val="28"/>
          <w:szCs w:val="28"/>
          <w:lang w:val="en-US" w:eastAsia="zh-CN"/>
        </w:rPr>
        <w:t>12</w:t>
      </w:r>
      <w:r>
        <w:rPr>
          <w:rFonts w:hint="eastAsia" w:ascii="宋体" w:hAnsi="宋体" w:eastAsia="宋体" w:cs="Times New Roman"/>
          <w:sz w:val="28"/>
          <w:szCs w:val="28"/>
        </w:rPr>
        <w:t>日自行在桐城经开区建设投资集团有限公司网站下载。具体流程如下：登陆桐城经开区建设投资集团有限公司网站（http://www.tcjjj.cn/），进入“招标采购项目”模块，下载招标文件进行线下投标。</w:t>
      </w:r>
    </w:p>
    <w:p w14:paraId="446373E8">
      <w:pPr>
        <w:spacing w:line="500" w:lineRule="exact"/>
        <w:rPr>
          <w:rFonts w:hint="eastAsia" w:ascii="宋体" w:hAnsi="宋体" w:eastAsia="宋体" w:cs="Times New Roman"/>
          <w:sz w:val="28"/>
          <w:szCs w:val="28"/>
        </w:rPr>
      </w:pPr>
      <w:r>
        <w:rPr>
          <w:rFonts w:hint="eastAsia" w:ascii="宋体" w:hAnsi="宋体" w:eastAsia="宋体" w:cs="Times New Roman"/>
          <w:sz w:val="28"/>
          <w:szCs w:val="28"/>
        </w:rPr>
        <w:t>2、如有招标答疑、补遗、澄清或修改，招标人将于招标文件规定的时间在桐城经开区建设投资集团有限公司网站补遗澄清栏发布，请投标人在开标前自行查阅并下载打印装订在投标文件中，否则所造成的一切后果包括但不限于作无效标处理等，由投标人自行承担。</w:t>
      </w:r>
    </w:p>
    <w:p w14:paraId="0F6472AE">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十七、</w:t>
      </w:r>
      <w:r>
        <w:rPr>
          <w:rFonts w:hint="eastAsia" w:ascii="宋体" w:hAnsi="宋体" w:eastAsia="宋体" w:cs="Times New Roman"/>
          <w:sz w:val="28"/>
          <w:szCs w:val="28"/>
        </w:rPr>
        <w:t>投标文件提交时间、地点：投标文件提交截止时间2025年</w:t>
      </w: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月</w:t>
      </w:r>
      <w:r>
        <w:rPr>
          <w:rFonts w:hint="eastAsia" w:ascii="宋体" w:hAnsi="宋体" w:eastAsia="宋体" w:cs="Times New Roman"/>
          <w:sz w:val="28"/>
          <w:szCs w:val="28"/>
          <w:lang w:val="en-US" w:eastAsia="zh-CN"/>
        </w:rPr>
        <w:t>12</w:t>
      </w:r>
      <w:r>
        <w:rPr>
          <w:rFonts w:hint="eastAsia" w:ascii="宋体" w:hAnsi="宋体" w:eastAsia="宋体" w:cs="Times New Roman"/>
          <w:sz w:val="28"/>
          <w:szCs w:val="28"/>
        </w:rPr>
        <w:t>日下午15时提交到桐城经开区建投集团五楼招投标办公室逾期送达的或不符合规定的投标文件将被拒绝。</w:t>
      </w:r>
    </w:p>
    <w:p w14:paraId="5051025D">
      <w:pPr>
        <w:spacing w:line="500" w:lineRule="exact"/>
        <w:jc w:val="left"/>
        <w:rPr>
          <w:rFonts w:hint="eastAsia" w:ascii="宋体" w:hAnsi="宋体" w:eastAsia="宋体" w:cs="Times New Roman"/>
          <w:sz w:val="28"/>
          <w:szCs w:val="28"/>
        </w:rPr>
      </w:pPr>
      <w:r>
        <w:rPr>
          <w:rFonts w:hint="eastAsia" w:ascii="宋体" w:hAnsi="宋体" w:eastAsia="宋体" w:cs="Times New Roman"/>
          <w:b/>
          <w:bCs/>
          <w:sz w:val="28"/>
          <w:szCs w:val="28"/>
        </w:rPr>
        <w:t>十八、</w:t>
      </w:r>
      <w:r>
        <w:rPr>
          <w:rFonts w:hint="eastAsia" w:ascii="宋体" w:hAnsi="宋体" w:eastAsia="宋体" w:cs="Times New Roman"/>
          <w:sz w:val="28"/>
          <w:szCs w:val="28"/>
        </w:rPr>
        <w:t>开标时间及地点：投标文件提交截止时间的同一时间在桐城经开区建投集团五楼招投标办公室进行。请各投标单位准时参加。</w:t>
      </w:r>
    </w:p>
    <w:p w14:paraId="72897A7D">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十九</w:t>
      </w:r>
      <w:r>
        <w:rPr>
          <w:rFonts w:hint="eastAsia" w:ascii="宋体" w:hAnsi="宋体" w:eastAsia="宋体" w:cs="Times New Roman"/>
          <w:sz w:val="28"/>
          <w:szCs w:val="28"/>
        </w:rPr>
        <w:t>、评标方法：本次本次招标采用三轮报价竞价方式进行，第二轮有效报价为低于第一轮最低报价，超过第一轮最低报价的均为无效报价；第三轮有效报价为低于第二轮最低报价，超过第二轮最低报价的均为无效报价。第三轮报价结束，报价最低为中标候选人。由招标评标委员会成员、评标委员会对中标候选人的经济基础、组织管理协调能力、等各项因素进行综合考虑，确定中标人候选人，报集团公司党委会批准后正式确定为中标人。对未中标候选人不作解释。</w:t>
      </w:r>
    </w:p>
    <w:p w14:paraId="701D566E">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二十</w:t>
      </w:r>
      <w:r>
        <w:rPr>
          <w:rFonts w:hint="eastAsia" w:ascii="宋体" w:hAnsi="宋体" w:eastAsia="宋体" w:cs="Times New Roman"/>
          <w:sz w:val="28"/>
          <w:szCs w:val="28"/>
        </w:rPr>
        <w:t>、投标文件编制格式：投标文件应包括独立法人、有效营业执照及基本户证明文件，相应资质证明，具体格式不作要求。</w:t>
      </w:r>
    </w:p>
    <w:p w14:paraId="105190AD">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二十一</w:t>
      </w:r>
      <w:r>
        <w:rPr>
          <w:rFonts w:hint="eastAsia" w:ascii="宋体" w:hAnsi="宋体" w:eastAsia="宋体" w:cs="Times New Roman"/>
          <w:sz w:val="28"/>
          <w:szCs w:val="28"/>
        </w:rPr>
        <w:t>、招标失败：符合投标条件的报价单位不</w:t>
      </w:r>
      <w:r>
        <w:rPr>
          <w:rFonts w:hint="eastAsia" w:ascii="宋体" w:hAnsi="宋体" w:eastAsia="宋体" w:cs="Times New Roman"/>
          <w:sz w:val="28"/>
          <w:szCs w:val="28"/>
          <w:lang w:eastAsia="zh-CN"/>
        </w:rPr>
        <w:t>满</w:t>
      </w:r>
      <w:r>
        <w:rPr>
          <w:rFonts w:hint="eastAsia" w:ascii="宋体" w:hAnsi="宋体" w:eastAsia="宋体" w:cs="Times New Roman"/>
          <w:sz w:val="28"/>
          <w:szCs w:val="28"/>
        </w:rPr>
        <w:t>足</w:t>
      </w:r>
      <w:r>
        <w:rPr>
          <w:rFonts w:hint="eastAsia" w:ascii="宋体" w:hAnsi="宋体" w:eastAsia="宋体" w:cs="Times New Roman"/>
          <w:sz w:val="28"/>
          <w:szCs w:val="28"/>
          <w:lang w:eastAsia="zh-CN"/>
        </w:rPr>
        <w:t>四家含四家的</w:t>
      </w:r>
      <w:r>
        <w:rPr>
          <w:rFonts w:hint="eastAsia" w:ascii="宋体" w:hAnsi="宋体" w:eastAsia="宋体" w:cs="Times New Roman"/>
          <w:sz w:val="28"/>
          <w:szCs w:val="28"/>
        </w:rPr>
        <w:t>，桐城经开区建设投资集团有限公司招投标领导小组办公室则重新组织招标。</w:t>
      </w:r>
    </w:p>
    <w:p w14:paraId="42A6D39D">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二十二、</w:t>
      </w:r>
      <w:r>
        <w:rPr>
          <w:rFonts w:hint="eastAsia" w:ascii="宋体" w:hAnsi="宋体" w:eastAsia="宋体" w:cs="Times New Roman"/>
          <w:sz w:val="28"/>
          <w:szCs w:val="28"/>
        </w:rPr>
        <w:t>信访投诉：本工程招投标过程中若发现违规违纪行为，请及时以书面（或电话）反馈至桐城经开区建设投资集团有限公司纪检组。联系人：陈先生；联系电话：13956533076</w:t>
      </w:r>
    </w:p>
    <w:p w14:paraId="74B9B431">
      <w:pPr>
        <w:spacing w:line="500" w:lineRule="exact"/>
        <w:ind w:firstLine="3360" w:firstLineChars="1200"/>
        <w:rPr>
          <w:rFonts w:hint="eastAsia" w:ascii="宋体" w:hAnsi="宋体" w:eastAsia="宋体" w:cs="Times New Roman"/>
          <w:sz w:val="28"/>
          <w:szCs w:val="28"/>
        </w:rPr>
      </w:pPr>
      <w:r>
        <w:rPr>
          <w:rFonts w:hint="eastAsia" w:ascii="宋体" w:hAnsi="宋体" w:eastAsia="宋体" w:cs="Times New Roman"/>
          <w:sz w:val="28"/>
          <w:szCs w:val="28"/>
        </w:rPr>
        <w:t xml:space="preserve"> </w:t>
      </w:r>
    </w:p>
    <w:p w14:paraId="6B634A7E">
      <w:pPr>
        <w:rPr>
          <w:rFonts w:hint="eastAsia" w:ascii="宋体" w:hAnsi="Arial" w:eastAsia="宋体" w:cs="Times New Roman"/>
          <w:sz w:val="28"/>
          <w:szCs w:val="28"/>
        </w:rPr>
      </w:pPr>
      <w:r>
        <w:rPr>
          <w:rFonts w:hint="eastAsia" w:ascii="宋体" w:hAnsi="Arial" w:eastAsia="宋体" w:cs="Times New Roman"/>
          <w:sz w:val="28"/>
          <w:szCs w:val="28"/>
        </w:rPr>
        <w:t xml:space="preserve"> </w:t>
      </w:r>
    </w:p>
    <w:p w14:paraId="23C8C0CB">
      <w:pPr>
        <w:ind w:firstLine="3080" w:firstLineChars="1100"/>
        <w:rPr>
          <w:rFonts w:hint="eastAsia" w:ascii="宋体" w:hAnsi="宋体" w:eastAsia="宋体" w:cs="Times New Roman"/>
          <w:sz w:val="28"/>
          <w:szCs w:val="28"/>
        </w:rPr>
      </w:pPr>
      <w:r>
        <w:rPr>
          <w:rFonts w:hint="eastAsia" w:ascii="宋体" w:hAnsi="宋体" w:eastAsia="宋体" w:cs="Times New Roman"/>
          <w:sz w:val="28"/>
          <w:szCs w:val="28"/>
        </w:rPr>
        <w:t>招标单位： 桐城市天正控股集团有限公司</w:t>
      </w:r>
    </w:p>
    <w:p w14:paraId="25F074B5">
      <w:pPr>
        <w:spacing w:line="500" w:lineRule="exact"/>
        <w:jc w:val="center"/>
        <w:rPr>
          <w:rFonts w:hint="eastAsia" w:ascii="宋体" w:hAnsi="宋体" w:eastAsia="宋体" w:cs="Times New Roman"/>
          <w:sz w:val="28"/>
          <w:szCs w:val="28"/>
        </w:rPr>
      </w:pP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2025年</w:t>
      </w: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月</w:t>
      </w:r>
      <w:r>
        <w:rPr>
          <w:rFonts w:hint="eastAsia" w:ascii="宋体" w:hAnsi="宋体" w:eastAsia="宋体" w:cs="Times New Roman"/>
          <w:sz w:val="28"/>
          <w:szCs w:val="28"/>
          <w:lang w:val="en-US" w:eastAsia="zh-CN"/>
        </w:rPr>
        <w:t>30</w:t>
      </w:r>
      <w:r>
        <w:rPr>
          <w:rFonts w:hint="eastAsia" w:ascii="宋体" w:hAnsi="宋体" w:eastAsia="宋体" w:cs="Times New Roman"/>
          <w:sz w:val="28"/>
          <w:szCs w:val="28"/>
        </w:rPr>
        <w:t>日</w:t>
      </w:r>
    </w:p>
    <w:p w14:paraId="10CD563E">
      <w:pPr>
        <w:spacing w:line="500" w:lineRule="exact"/>
        <w:ind w:firstLine="1960" w:firstLineChars="700"/>
        <w:rPr>
          <w:rFonts w:hint="eastAsia" w:ascii="宋体" w:hAnsi="宋体" w:eastAsia="宋体" w:cs="Times New Roman"/>
          <w:sz w:val="28"/>
          <w:szCs w:val="28"/>
        </w:rPr>
      </w:pPr>
      <w:r>
        <w:rPr>
          <w:rFonts w:hint="eastAsia" w:ascii="宋体" w:hAnsi="宋体" w:eastAsia="宋体" w:cs="Times New Roman"/>
          <w:sz w:val="28"/>
          <w:szCs w:val="28"/>
        </w:rPr>
        <w:t xml:space="preserve"> </w:t>
      </w:r>
    </w:p>
    <w:p w14:paraId="506764C8">
      <w:pPr>
        <w:widowControl w:val="0"/>
        <w:spacing w:line="800" w:lineRule="exact"/>
        <w:ind w:left="479" w:leftChars="228" w:firstLine="0" w:firstLineChars="0"/>
        <w:jc w:val="both"/>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 </w:t>
      </w:r>
    </w:p>
    <w:p w14:paraId="68F614DA">
      <w:pPr>
        <w:widowControl w:val="0"/>
        <w:spacing w:line="800" w:lineRule="exact"/>
        <w:ind w:left="479" w:leftChars="228" w:firstLine="0" w:firstLineChars="0"/>
        <w:jc w:val="both"/>
        <w:rPr>
          <w:rFonts w:ascii="华文中宋" w:hAnsi="华文中宋" w:eastAsia="华文中宋" w:cs="华文中宋"/>
          <w:b/>
          <w:bCs/>
          <w:sz w:val="36"/>
          <w:szCs w:val="36"/>
        </w:rPr>
      </w:pPr>
      <w:r>
        <w:rPr>
          <w:rFonts w:hint="eastAsia" w:ascii="华文中宋" w:hAnsi="华文中宋" w:eastAsia="华文中宋" w:cs="华文中宋"/>
          <w:b/>
          <w:bCs/>
          <w:color w:val="000000"/>
          <w:kern w:val="0"/>
          <w:sz w:val="36"/>
          <w:szCs w:val="36"/>
          <w:lang w:val="en-US" w:eastAsia="zh-CN" w:bidi="ar-SA"/>
        </w:rPr>
        <w:t>附件1TCA25-05#宗地场地平整工程</w:t>
      </w:r>
      <w:r>
        <w:rPr>
          <w:rFonts w:hint="eastAsia" w:ascii="华文中宋" w:hAnsi="华文中宋" w:eastAsia="华文中宋" w:cs="华文中宋"/>
          <w:b/>
          <w:bCs/>
          <w:sz w:val="36"/>
          <w:szCs w:val="36"/>
        </w:rPr>
        <w:t>投标报价书（第   次报价）</w:t>
      </w:r>
    </w:p>
    <w:p w14:paraId="7086AA9E">
      <w:pPr>
        <w:spacing w:line="500" w:lineRule="exact"/>
        <w:rPr>
          <w:rFonts w:ascii="华文中宋" w:hAnsi="华文中宋" w:eastAsia="华文中宋" w:cs="华文中宋"/>
          <w:b/>
          <w:bCs/>
          <w:sz w:val="32"/>
          <w:szCs w:val="32"/>
        </w:rPr>
      </w:pPr>
    </w:p>
    <w:p w14:paraId="7BC92460">
      <w:pPr>
        <w:spacing w:line="500" w:lineRule="exact"/>
        <w:rPr>
          <w:rFonts w:ascii="华文中宋" w:hAnsi="华文中宋" w:eastAsia="华文中宋" w:cs="华文中宋"/>
          <w:b/>
          <w:bCs/>
          <w:sz w:val="32"/>
          <w:szCs w:val="32"/>
        </w:rPr>
      </w:pPr>
      <w:r>
        <w:rPr>
          <w:rFonts w:hint="eastAsia" w:ascii="华文中宋" w:hAnsi="华文中宋" w:eastAsia="华文中宋" w:cs="华文中宋"/>
          <w:b/>
          <w:bCs/>
          <w:sz w:val="32"/>
          <w:szCs w:val="32"/>
        </w:rPr>
        <w:t>致：</w:t>
      </w:r>
      <w:r>
        <w:rPr>
          <w:rFonts w:hint="eastAsia" w:ascii="华文中宋" w:hAnsi="华文中宋" w:eastAsia="华文中宋" w:cs="华文中宋"/>
          <w:b/>
          <w:bCs/>
          <w:sz w:val="32"/>
          <w:szCs w:val="32"/>
          <w:u w:val="single"/>
        </w:rPr>
        <w:t>桐城市天正控股集团有限公司</w:t>
      </w:r>
    </w:p>
    <w:p w14:paraId="7E414836">
      <w:pPr>
        <w:spacing w:line="500" w:lineRule="exact"/>
        <w:rPr>
          <w:rFonts w:ascii="宋体" w:hAnsi="宋体" w:eastAsia="宋体" w:cs="宋体"/>
          <w:sz w:val="24"/>
          <w:szCs w:val="24"/>
        </w:rPr>
      </w:pPr>
      <w:r>
        <w:rPr>
          <w:rFonts w:hint="eastAsia" w:ascii="宋体" w:hAnsi="宋体" w:cs="宋体"/>
          <w:sz w:val="24"/>
          <w:szCs w:val="24"/>
        </w:rPr>
        <w:t xml:space="preserve">    经踏勘项目现场，以及审查招标文件及其所有组成文件、补充文件后，我方愿以人民币（大写）</w:t>
      </w:r>
      <w:r>
        <w:rPr>
          <w:rFonts w:hint="eastAsia" w:ascii="宋体" w:hAnsi="宋体" w:cs="宋体"/>
          <w:sz w:val="24"/>
          <w:szCs w:val="24"/>
          <w:u w:val="single"/>
        </w:rPr>
        <w:t xml:space="preserve">                         </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元/m3</w:t>
      </w:r>
      <w:r>
        <w:rPr>
          <w:rFonts w:hint="eastAsia" w:ascii="宋体" w:hAnsi="宋体" w:cs="宋体"/>
          <w:sz w:val="24"/>
          <w:szCs w:val="24"/>
          <w:u w:val="single"/>
        </w:rPr>
        <w:t xml:space="preserve"> </w:t>
      </w:r>
      <w:r>
        <w:rPr>
          <w:rFonts w:hint="eastAsia" w:ascii="宋体" w:hAnsi="宋体" w:cs="宋体"/>
          <w:sz w:val="24"/>
          <w:szCs w:val="24"/>
        </w:rPr>
        <w:t>)的投标价格完成工程的实施、完工并修复其任何缺陷；</w:t>
      </w:r>
    </w:p>
    <w:p w14:paraId="369FAB67">
      <w:pPr>
        <w:spacing w:line="500" w:lineRule="exact"/>
        <w:ind w:firstLine="480" w:firstLineChars="200"/>
        <w:rPr>
          <w:rFonts w:ascii="宋体" w:hAnsi="宋体" w:cs="宋体"/>
          <w:sz w:val="24"/>
          <w:szCs w:val="24"/>
        </w:rPr>
      </w:pPr>
      <w:r>
        <w:rPr>
          <w:rFonts w:hint="eastAsia" w:ascii="宋体" w:hAnsi="宋体" w:cs="宋体"/>
          <w:sz w:val="24"/>
          <w:szCs w:val="24"/>
        </w:rPr>
        <w:t xml:space="preserve">如果我方的投标被接纳，我方保证在规定时间内完成和交付本合同规定的全部工程；    </w:t>
      </w:r>
    </w:p>
    <w:p w14:paraId="6774634A">
      <w:pPr>
        <w:spacing w:line="500" w:lineRule="exact"/>
        <w:ind w:firstLine="480" w:firstLineChars="200"/>
        <w:rPr>
          <w:rFonts w:ascii="宋体" w:hAnsi="宋体" w:cs="宋体"/>
          <w:sz w:val="24"/>
          <w:szCs w:val="24"/>
        </w:rPr>
      </w:pPr>
      <w:r>
        <w:rPr>
          <w:rFonts w:hint="eastAsia" w:ascii="宋体" w:hAnsi="宋体" w:cs="宋体"/>
          <w:sz w:val="24"/>
          <w:szCs w:val="24"/>
        </w:rPr>
        <w:t>我方确认所提供的投标价格已充分考虑了工地周围环境、交通道路、现场条件、招标文件及其所有组成文件、工程质量标准、工期要求、施工措施、安全文明措施、成本投入、材料价格变动因素、施工不可预见费(招标人认可的工程价款变更除外)等各种内、外部因素对报价的影响；</w:t>
      </w:r>
    </w:p>
    <w:p w14:paraId="0C7E8CB0">
      <w:pPr>
        <w:spacing w:line="500" w:lineRule="exact"/>
        <w:rPr>
          <w:rFonts w:ascii="宋体" w:hAnsi="宋体" w:cs="宋体"/>
          <w:sz w:val="24"/>
          <w:szCs w:val="24"/>
        </w:rPr>
      </w:pPr>
      <w:r>
        <w:rPr>
          <w:rFonts w:hint="eastAsia" w:ascii="宋体" w:hAnsi="宋体" w:cs="宋体"/>
          <w:sz w:val="24"/>
          <w:szCs w:val="24"/>
        </w:rPr>
        <w:t xml:space="preserve">    我方同意你们选择中标单位的办法，并同意自行承担为投标所发生的一切费用；</w:t>
      </w:r>
    </w:p>
    <w:p w14:paraId="359190AA">
      <w:pPr>
        <w:spacing w:line="500" w:lineRule="exact"/>
        <w:rPr>
          <w:rFonts w:ascii="宋体" w:hAnsi="宋体" w:cs="宋体"/>
          <w:sz w:val="24"/>
          <w:szCs w:val="24"/>
        </w:rPr>
      </w:pPr>
      <w:r>
        <w:rPr>
          <w:rFonts w:hint="eastAsia" w:ascii="宋体" w:hAnsi="宋体" w:cs="宋体"/>
          <w:sz w:val="24"/>
          <w:szCs w:val="24"/>
        </w:rPr>
        <w:t xml:space="preserve">    我方知道，招标人并无义务必须接受所收到的价格最低或其它任何投标函，且无需作任何解释；</w:t>
      </w:r>
    </w:p>
    <w:p w14:paraId="7C19FFAA">
      <w:pPr>
        <w:spacing w:line="500" w:lineRule="exact"/>
        <w:rPr>
          <w:rFonts w:ascii="宋体" w:hAnsi="宋体" w:cs="宋体"/>
          <w:sz w:val="24"/>
          <w:szCs w:val="24"/>
        </w:rPr>
      </w:pPr>
      <w:r>
        <w:rPr>
          <w:rFonts w:hint="eastAsia" w:ascii="宋体" w:hAnsi="宋体" w:cs="宋体"/>
          <w:sz w:val="24"/>
          <w:szCs w:val="24"/>
        </w:rPr>
        <w:t xml:space="preserve">    我方同意在从规定的投标截止日起按照投标须知规定的投标有效期遵守本投标书。在此期限届满之前, 本投标书将始终对我方具有约束力, 并可随时被招标人接受；</w:t>
      </w:r>
    </w:p>
    <w:p w14:paraId="1C91EE26">
      <w:pPr>
        <w:spacing w:line="500" w:lineRule="exact"/>
        <w:rPr>
          <w:rFonts w:ascii="宋体" w:hAnsi="宋体" w:cs="宋体"/>
          <w:sz w:val="24"/>
          <w:szCs w:val="24"/>
        </w:rPr>
      </w:pPr>
      <w:r>
        <w:rPr>
          <w:rFonts w:hint="eastAsia" w:ascii="宋体" w:hAnsi="宋体" w:cs="宋体"/>
          <w:sz w:val="24"/>
          <w:szCs w:val="24"/>
        </w:rPr>
        <w:t xml:space="preserve">    本投标函已考虑了招标人向我方发出的关于招标文件的修改通知(如有)。 </w:t>
      </w:r>
    </w:p>
    <w:p w14:paraId="0E7395E8">
      <w:pPr>
        <w:spacing w:line="500" w:lineRule="exact"/>
        <w:rPr>
          <w:rFonts w:ascii="宋体" w:hAnsi="宋体" w:cs="宋体"/>
          <w:sz w:val="24"/>
          <w:szCs w:val="24"/>
        </w:rPr>
      </w:pPr>
      <w:r>
        <w:rPr>
          <w:rFonts w:hint="eastAsia" w:ascii="宋体" w:hAnsi="宋体" w:cs="宋体"/>
          <w:sz w:val="24"/>
          <w:szCs w:val="24"/>
        </w:rPr>
        <w:t xml:space="preserve">                                 投标人：（盖章）</w:t>
      </w:r>
    </w:p>
    <w:p w14:paraId="377CA37F">
      <w:pPr>
        <w:spacing w:line="500" w:lineRule="exact"/>
        <w:rPr>
          <w:rFonts w:ascii="宋体" w:hAnsi="宋体" w:cs="宋体"/>
          <w:sz w:val="24"/>
          <w:szCs w:val="24"/>
        </w:rPr>
      </w:pPr>
      <w:r>
        <w:rPr>
          <w:rFonts w:hint="eastAsia" w:ascii="宋体" w:hAnsi="宋体" w:cs="宋体"/>
          <w:sz w:val="24"/>
          <w:szCs w:val="24"/>
        </w:rPr>
        <w:t xml:space="preserve">                                 投标人法人代表或委托代理人：</w:t>
      </w:r>
      <w:r>
        <w:rPr>
          <w:rFonts w:hint="eastAsia" w:ascii="宋体" w:hAnsi="宋体" w:cs="宋体"/>
          <w:sz w:val="24"/>
          <w:szCs w:val="24"/>
        </w:rPr>
        <w:tab/>
      </w:r>
    </w:p>
    <w:p w14:paraId="28F85283">
      <w:pPr>
        <w:spacing w:line="500" w:lineRule="exact"/>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日期：</w:t>
      </w:r>
      <w:r>
        <w:rPr>
          <w:rFonts w:hint="eastAsia" w:ascii="宋体" w:hAnsi="宋体" w:cs="宋体"/>
          <w:sz w:val="24"/>
          <w:szCs w:val="24"/>
        </w:rPr>
        <w:tab/>
      </w:r>
    </w:p>
    <w:p w14:paraId="45FDDED2">
      <w:pPr>
        <w:jc w:val="left"/>
        <w:rPr>
          <w:rFonts w:hint="eastAsia" w:ascii="宋体" w:hAnsi="Arial" w:eastAsia="宋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A29"/>
    <w:rsid w:val="005518C6"/>
    <w:rsid w:val="00655548"/>
    <w:rsid w:val="00725A29"/>
    <w:rsid w:val="008B7A81"/>
    <w:rsid w:val="00E8106D"/>
    <w:rsid w:val="02063A55"/>
    <w:rsid w:val="02ED0C62"/>
    <w:rsid w:val="0E121EDC"/>
    <w:rsid w:val="1556785E"/>
    <w:rsid w:val="16EF2133"/>
    <w:rsid w:val="1AC26F8A"/>
    <w:rsid w:val="2F372D57"/>
    <w:rsid w:val="310B2115"/>
    <w:rsid w:val="35A14C65"/>
    <w:rsid w:val="3E6638B6"/>
    <w:rsid w:val="419C6538"/>
    <w:rsid w:val="46AE7F38"/>
    <w:rsid w:val="517F6BA2"/>
    <w:rsid w:val="678D79C8"/>
    <w:rsid w:val="67AA01CA"/>
    <w:rsid w:val="68DD79CF"/>
    <w:rsid w:val="6A1C5EEE"/>
    <w:rsid w:val="704904F9"/>
    <w:rsid w:val="790575EF"/>
    <w:rsid w:val="7D83653E"/>
    <w:rsid w:val="7DC06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0"/>
    <w:pPr>
      <w:widowControl w:val="0"/>
      <w:spacing w:line="360" w:lineRule="auto"/>
      <w:jc w:val="both"/>
    </w:pPr>
    <w:rPr>
      <w:rFonts w:ascii="宋体" w:hAnsi="Arial" w:eastAsiaTheme="minorEastAsia" w:cstheme="minorBidi"/>
      <w:b/>
      <w:kern w:val="2"/>
      <w:sz w:val="28"/>
      <w:szCs w:val="28"/>
      <w:lang w:val="en-US" w:eastAsia="zh-CN" w:bidi="ar-SA"/>
    </w:rPr>
  </w:style>
  <w:style w:type="table" w:styleId="4">
    <w:name w:val="Table Grid"/>
    <w:basedOn w:val="3"/>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网格型1"/>
    <w:basedOn w:val="3"/>
    <w:qFormat/>
    <w:uiPriority w:val="0"/>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Subtle Reference"/>
    <w:basedOn w:val="5"/>
    <w:qFormat/>
    <w:uiPriority w:val="31"/>
    <w:rPr>
      <w:smallCaps/>
      <w:color w:val="C0504D" w:themeColor="accent2"/>
      <w:u w:val="single"/>
      <w14:textFill>
        <w14:solidFill>
          <w14:schemeClr w14:val="accent2"/>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3269</Words>
  <Characters>3529</Characters>
  <Lines>22</Lines>
  <Paragraphs>6</Paragraphs>
  <TotalTime>29</TotalTime>
  <ScaleCrop>false</ScaleCrop>
  <LinksUpToDate>false</LinksUpToDate>
  <CharactersWithSpaces>3728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2025-04-18T07:57:00Z</dcterms:created>
  <dc:creator>jt</dc:creator>
  <cp:lastModifiedBy>Administrator</cp:lastModifiedBy>
  <dcterms:modified xsi:type="dcterms:W3CDTF">2025-05-12T08:04:33Z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eyJoZGlkIjoiYmMyNTJhM2Q5MDE1NTcwNWJkMDU4MWIwNDQ1MTMyNzUifQ==</vt:lpwstr>
  </property>
  <property fmtid="{D5CDD505-2E9C-101B-9397-08002B2CF9AE}" pid="3" name="KSOProductBuildVer">
    <vt:lpwstr>2052-12.1.0.20784</vt:lpwstr>
  </property>
  <property fmtid="{D5CDD505-2E9C-101B-9397-08002B2CF9AE}" pid="4" name="ICV">
    <vt:lpwstr>FD6AD9D320CA4625B2454C6FE9EB52C2_13</vt:lpwstr>
  </property>
</Properties>
</file>