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883A0">
      <w:pPr>
        <w:keepNext w:val="0"/>
        <w:keepLines w:val="0"/>
        <w:pageBreakBefore w:val="0"/>
        <w:widowControl w:val="0"/>
        <w:kinsoku/>
        <w:wordWrap/>
        <w:overflowPunct/>
        <w:topLinePunct w:val="0"/>
        <w:autoSpaceDE/>
        <w:autoSpaceDN/>
        <w:bidi w:val="0"/>
        <w:adjustRightInd/>
        <w:snapToGrid/>
        <w:spacing w:beforeLines="100" w:afterLines="100" w:line="1200" w:lineRule="exact"/>
        <w:ind w:left="0" w:leftChars="0" w:firstLine="0" w:firstLineChars="0"/>
        <w:jc w:val="center"/>
        <w:textAlignment w:val="auto"/>
        <w:rPr>
          <w:rFonts w:hint="eastAsia" w:ascii="华文中宋" w:hAnsi="华文中宋" w:eastAsia="华文中宋" w:cs="华文中宋"/>
          <w:b/>
          <w:sz w:val="32"/>
          <w:szCs w:val="32"/>
          <w:lang w:val="en-US" w:eastAsia="zh-CN"/>
        </w:rPr>
      </w:pPr>
      <w:r>
        <w:rPr>
          <w:rFonts w:hint="eastAsia" w:ascii="华文中宋" w:hAnsi="华文中宋" w:eastAsia="华文中宋" w:cs="华文中宋"/>
          <w:b/>
          <w:sz w:val="32"/>
          <w:szCs w:val="32"/>
          <w:lang w:val="en-US" w:eastAsia="zh-CN"/>
        </w:rPr>
        <w:t xml:space="preserve">桐城经开区双新产业园基础设施及配套项目建设（20万平方米标准化厂房项目）配套建设伸缩门采购安装与修复 </w:t>
      </w:r>
    </w:p>
    <w:p w14:paraId="7224CA78">
      <w:pPr>
        <w:keepNext w:val="0"/>
        <w:keepLines w:val="0"/>
        <w:pageBreakBefore w:val="0"/>
        <w:widowControl w:val="0"/>
        <w:kinsoku/>
        <w:wordWrap/>
        <w:overflowPunct/>
        <w:topLinePunct w:val="0"/>
        <w:autoSpaceDE/>
        <w:autoSpaceDN/>
        <w:bidi w:val="0"/>
        <w:adjustRightInd/>
        <w:snapToGrid/>
        <w:spacing w:beforeLines="100" w:afterLines="100" w:line="1200" w:lineRule="exact"/>
        <w:ind w:left="0" w:leftChars="0" w:firstLine="0" w:firstLineChars="0"/>
        <w:jc w:val="center"/>
        <w:textAlignment w:val="auto"/>
        <w:rPr>
          <w:rFonts w:ascii="华文中宋" w:hAnsi="华文中宋" w:eastAsia="华文中宋" w:cs="华文中宋"/>
          <w:b/>
          <w:sz w:val="36"/>
          <w:szCs w:val="36"/>
        </w:rPr>
      </w:pPr>
      <w:r>
        <w:rPr>
          <w:rFonts w:hint="eastAsia" w:ascii="华文中宋" w:hAnsi="华文中宋" w:eastAsia="华文中宋" w:cs="华文中宋"/>
          <w:color w:val="000000"/>
          <w:sz w:val="30"/>
          <w:szCs w:val="30"/>
        </w:rPr>
        <w:t>（工程招标编号：JKQJT-</w:t>
      </w:r>
      <w:r>
        <w:rPr>
          <w:rFonts w:hint="eastAsia" w:ascii="华文中宋" w:hAnsi="华文中宋" w:eastAsia="华文中宋" w:cs="华文中宋"/>
          <w:color w:val="000000"/>
          <w:sz w:val="30"/>
          <w:szCs w:val="30"/>
          <w:lang w:val="en-US" w:eastAsia="zh-CN"/>
        </w:rPr>
        <w:t>2025031</w:t>
      </w:r>
      <w:r>
        <w:rPr>
          <w:rFonts w:hint="eastAsia" w:ascii="华文中宋" w:hAnsi="华文中宋" w:eastAsia="华文中宋" w:cs="华文中宋"/>
          <w:color w:val="000000"/>
          <w:sz w:val="30"/>
          <w:szCs w:val="30"/>
        </w:rPr>
        <w:t>）</w:t>
      </w:r>
    </w:p>
    <w:p w14:paraId="48772870">
      <w:pPr>
        <w:spacing w:beforeLines="100" w:afterLines="100" w:line="1200" w:lineRule="exact"/>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招</w:t>
      </w:r>
    </w:p>
    <w:p w14:paraId="2BD13422">
      <w:pPr>
        <w:spacing w:beforeLines="100" w:afterLines="100" w:line="1200" w:lineRule="exact"/>
        <w:ind w:firstLine="4176" w:firstLineChars="800"/>
        <w:jc w:val="both"/>
        <w:rPr>
          <w:sz w:val="52"/>
          <w:szCs w:val="52"/>
        </w:rPr>
      </w:pPr>
      <w:r>
        <w:rPr>
          <w:rFonts w:hint="eastAsia" w:ascii="华文中宋" w:hAnsi="华文中宋" w:eastAsia="华文中宋" w:cs="华文中宋"/>
          <w:b/>
          <w:sz w:val="52"/>
          <w:szCs w:val="52"/>
        </w:rPr>
        <w:t>标</w:t>
      </w:r>
    </w:p>
    <w:p w14:paraId="5183AF92">
      <w:pPr>
        <w:spacing w:beforeLines="100" w:afterLines="100" w:line="1200" w:lineRule="exact"/>
        <w:ind w:firstLine="4176" w:firstLineChars="800"/>
        <w:jc w:val="both"/>
        <w:rPr>
          <w:rFonts w:ascii="华文中宋" w:hAnsi="华文中宋" w:eastAsia="华文中宋" w:cs="华文中宋"/>
          <w:b/>
          <w:sz w:val="84"/>
          <w:szCs w:val="84"/>
        </w:rPr>
      </w:pPr>
      <w:r>
        <w:rPr>
          <w:rFonts w:hint="eastAsia" w:ascii="华文中宋" w:hAnsi="华文中宋" w:eastAsia="华文中宋" w:cs="华文中宋"/>
          <w:b/>
          <w:sz w:val="52"/>
          <w:szCs w:val="52"/>
        </w:rPr>
        <w:t>书</w:t>
      </w:r>
    </w:p>
    <w:p w14:paraId="3C0AED57">
      <w:pPr>
        <w:spacing w:beforeLines="50" w:afterLines="50" w:line="360" w:lineRule="auto"/>
        <w:rPr>
          <w:rFonts w:ascii="宋体" w:hAnsi="宋体" w:eastAsia="宋体"/>
          <w:sz w:val="22"/>
        </w:rPr>
      </w:pPr>
    </w:p>
    <w:tbl>
      <w:tblPr>
        <w:tblStyle w:val="7"/>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5991"/>
      </w:tblGrid>
      <w:tr w14:paraId="29A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18" w:type="dxa"/>
            <w:noWrap/>
            <w:vAlign w:val="center"/>
          </w:tcPr>
          <w:p w14:paraId="1757F66E">
            <w:pPr>
              <w:spacing w:beforeLines="50" w:afterLines="50" w:line="500" w:lineRule="exact"/>
              <w:jc w:val="center"/>
              <w:rPr>
                <w:rFonts w:hint="default" w:ascii="宋体" w:hAnsi="宋体" w:eastAsia="宋体"/>
                <w:b/>
                <w:sz w:val="32"/>
                <w:szCs w:val="32"/>
                <w:lang w:val="en-US" w:eastAsia="zh-CN"/>
              </w:rPr>
            </w:pPr>
            <w:r>
              <w:rPr>
                <w:rFonts w:hint="eastAsia" w:ascii="宋体" w:hAnsi="宋体" w:eastAsia="宋体"/>
                <w:b/>
                <w:sz w:val="32"/>
                <w:szCs w:val="32"/>
                <w:lang w:val="en-US" w:eastAsia="zh-CN"/>
              </w:rPr>
              <w:t>招标单位</w:t>
            </w:r>
          </w:p>
        </w:tc>
        <w:tc>
          <w:tcPr>
            <w:tcW w:w="5991" w:type="dxa"/>
            <w:noWrap/>
            <w:vAlign w:val="center"/>
          </w:tcPr>
          <w:p w14:paraId="55A20C30">
            <w:pPr>
              <w:spacing w:beforeLines="50" w:afterLines="50" w:line="50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桐城双新经济开发区建设发展有限公司</w:t>
            </w:r>
          </w:p>
        </w:tc>
      </w:tr>
      <w:tr w14:paraId="31F4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18" w:type="dxa"/>
            <w:noWrap/>
            <w:vAlign w:val="center"/>
          </w:tcPr>
          <w:p w14:paraId="38BE3F8C">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询价组织</w:t>
            </w:r>
          </w:p>
          <w:p w14:paraId="3E73D90C">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5991" w:type="dxa"/>
            <w:noWrap/>
            <w:vAlign w:val="center"/>
          </w:tcPr>
          <w:p w14:paraId="56E9015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5564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18" w:type="dxa"/>
            <w:noWrap/>
            <w:vAlign w:val="center"/>
          </w:tcPr>
          <w:p w14:paraId="6E58547A">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5991" w:type="dxa"/>
            <w:noWrap/>
            <w:vAlign w:val="center"/>
          </w:tcPr>
          <w:p w14:paraId="69BFB375">
            <w:pPr>
              <w:spacing w:beforeLines="50" w:afterLines="50" w:line="60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 xml:space="preserve"> 2025年 </w:t>
            </w:r>
            <w:r>
              <w:rPr>
                <w:rFonts w:hint="eastAsia" w:ascii="宋体" w:hAnsi="宋体" w:eastAsia="宋体"/>
                <w:b/>
                <w:sz w:val="32"/>
                <w:szCs w:val="32"/>
                <w:lang w:val="en-US" w:eastAsia="zh-CN"/>
              </w:rPr>
              <w:t>6</w:t>
            </w:r>
            <w:r>
              <w:rPr>
                <w:rFonts w:hint="eastAsia" w:ascii="宋体" w:hAnsi="宋体" w:eastAsia="宋体"/>
                <w:b/>
                <w:sz w:val="32"/>
                <w:szCs w:val="32"/>
                <w:lang w:eastAsia="zh-CN"/>
              </w:rPr>
              <w:t xml:space="preserve"> 月 </w:t>
            </w:r>
            <w:r>
              <w:rPr>
                <w:rFonts w:hint="eastAsia" w:ascii="宋体" w:hAnsi="宋体" w:eastAsia="宋体"/>
                <w:b/>
                <w:sz w:val="32"/>
                <w:szCs w:val="32"/>
                <w:lang w:val="en-US" w:eastAsia="zh-CN"/>
              </w:rPr>
              <w:t>6</w:t>
            </w:r>
            <w:r>
              <w:rPr>
                <w:rFonts w:hint="eastAsia" w:ascii="宋体" w:hAnsi="宋体" w:eastAsia="宋体"/>
                <w:b/>
                <w:sz w:val="32"/>
                <w:szCs w:val="32"/>
                <w:lang w:eastAsia="zh-CN"/>
              </w:rPr>
              <w:t xml:space="preserve"> 日</w:t>
            </w:r>
          </w:p>
        </w:tc>
      </w:tr>
    </w:tbl>
    <w:p w14:paraId="7938D28B">
      <w:pPr>
        <w:spacing w:line="480" w:lineRule="exact"/>
        <w:jc w:val="center"/>
        <w:rPr>
          <w:rFonts w:ascii="黑体" w:hAnsi="黑体" w:eastAsia="黑体"/>
          <w:sz w:val="44"/>
          <w:szCs w:val="44"/>
        </w:rPr>
      </w:pPr>
    </w:p>
    <w:p w14:paraId="20E74F57">
      <w:pPr>
        <w:spacing w:line="580" w:lineRule="exact"/>
        <w:rPr>
          <w:rFonts w:hint="eastAsia" w:ascii="华文中宋" w:hAnsi="华文中宋" w:eastAsia="华文中宋" w:cs="华文中宋"/>
          <w:b/>
          <w:color w:val="000000"/>
          <w:sz w:val="44"/>
          <w:szCs w:val="44"/>
        </w:rPr>
      </w:pPr>
    </w:p>
    <w:p w14:paraId="474295EC">
      <w:pPr>
        <w:spacing w:line="580" w:lineRule="exact"/>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6"/>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7B2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14FA8F4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738B15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4C98665C">
            <w:pPr>
              <w:spacing w:line="440" w:lineRule="exact"/>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0BE8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2096A0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54A5DF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12DBC596">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sz w:val="24"/>
                <w:szCs w:val="24"/>
                <w:lang w:eastAsia="zh-CN"/>
              </w:rPr>
            </w:pPr>
            <w:bookmarkStart w:id="0" w:name="OLE_LINK1"/>
            <w:r>
              <w:rPr>
                <w:rFonts w:hint="eastAsia" w:asciiTheme="minorEastAsia" w:hAnsiTheme="minorEastAsia" w:cstheme="minorEastAsia"/>
                <w:color w:val="000000"/>
                <w:sz w:val="24"/>
                <w:szCs w:val="24"/>
                <w:lang w:eastAsia="zh-CN"/>
              </w:rPr>
              <w:t>桐城经开区双新产业园基础</w:t>
            </w:r>
            <w:r>
              <w:rPr>
                <w:rFonts w:hint="eastAsia" w:asciiTheme="minorEastAsia" w:hAnsiTheme="minorEastAsia" w:cstheme="minorEastAsia"/>
                <w:color w:val="000000"/>
                <w:sz w:val="24"/>
                <w:szCs w:val="24"/>
                <w:lang w:val="en-US" w:eastAsia="zh-CN"/>
              </w:rPr>
              <w:t>设施</w:t>
            </w:r>
            <w:r>
              <w:rPr>
                <w:rFonts w:hint="eastAsia" w:asciiTheme="minorEastAsia" w:hAnsiTheme="minorEastAsia" w:cstheme="minorEastAsia"/>
                <w:color w:val="000000"/>
                <w:sz w:val="24"/>
                <w:szCs w:val="24"/>
                <w:lang w:eastAsia="zh-CN"/>
              </w:rPr>
              <w:t>及配套项目建设（20万平方米标准化厂房项目）配套建设</w:t>
            </w:r>
            <w:bookmarkEnd w:id="0"/>
            <w:r>
              <w:rPr>
                <w:rFonts w:hint="eastAsia" w:asciiTheme="minorEastAsia" w:hAnsiTheme="minorEastAsia" w:cstheme="minorEastAsia"/>
                <w:color w:val="000000"/>
                <w:sz w:val="24"/>
                <w:szCs w:val="24"/>
                <w:lang w:val="en-US" w:eastAsia="zh-CN"/>
              </w:rPr>
              <w:t>伸缩门</w:t>
            </w:r>
          </w:p>
        </w:tc>
      </w:tr>
      <w:tr w14:paraId="6B4A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1B2491E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7D977B3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3465AA4E">
            <w:pPr>
              <w:spacing w:line="440" w:lineRule="exact"/>
              <w:jc w:val="center"/>
              <w:rPr>
                <w:rFonts w:asciiTheme="minorEastAsia" w:hAnsiTheme="minorEastAsia" w:cstheme="minorEastAsia"/>
                <w:color w:val="000000"/>
                <w:sz w:val="24"/>
                <w:szCs w:val="24"/>
              </w:rPr>
            </w:pPr>
            <w:bookmarkStart w:id="1" w:name="OLE_LINK2"/>
            <w:r>
              <w:rPr>
                <w:rFonts w:asciiTheme="minorEastAsia" w:hAnsiTheme="minorEastAsia" w:cstheme="minorEastAsia"/>
                <w:color w:val="000000"/>
                <w:sz w:val="24"/>
                <w:szCs w:val="24"/>
              </w:rPr>
              <w:t>桐城</w:t>
            </w:r>
            <w:r>
              <w:rPr>
                <w:rFonts w:hint="eastAsia" w:asciiTheme="minorEastAsia" w:hAnsiTheme="minorEastAsia" w:cstheme="minorEastAsia"/>
                <w:color w:val="000000"/>
                <w:sz w:val="24"/>
                <w:szCs w:val="24"/>
                <w:lang w:val="en-US" w:eastAsia="zh-CN"/>
              </w:rPr>
              <w:t>双新产业园20万方平方米厂房现场</w:t>
            </w:r>
            <w:bookmarkEnd w:id="1"/>
            <w:r>
              <w:rPr>
                <w:rFonts w:asciiTheme="minorEastAsia" w:hAnsiTheme="minorEastAsia" w:cstheme="minorEastAsia"/>
                <w:color w:val="000000"/>
                <w:sz w:val="24"/>
                <w:szCs w:val="24"/>
              </w:rPr>
              <w:t>。</w:t>
            </w:r>
          </w:p>
        </w:tc>
      </w:tr>
      <w:tr w14:paraId="58F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773" w:type="dxa"/>
            <w:noWrap/>
            <w:vAlign w:val="center"/>
          </w:tcPr>
          <w:p w14:paraId="646597A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00098D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5A8260CE">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电动伸缩门（无轨） .具体尺寸详见现场</w:t>
            </w:r>
          </w:p>
        </w:tc>
      </w:tr>
      <w:tr w14:paraId="57B5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67B4327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66C72AD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4EC9704">
            <w:pPr>
              <w:spacing w:line="44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包括设备采购、安装、验收移交等所有工作</w:t>
            </w:r>
          </w:p>
        </w:tc>
      </w:tr>
      <w:tr w14:paraId="6AA5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1AF8DDE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221728A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7732D53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达到相关专业验收规范的合格标准。</w:t>
            </w:r>
          </w:p>
        </w:tc>
      </w:tr>
      <w:tr w14:paraId="53FF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5C3808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14C90A9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3B98A78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建设规模内容</w:t>
            </w:r>
          </w:p>
        </w:tc>
      </w:tr>
      <w:tr w14:paraId="0740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2C40758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3F7EF4D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58E5B7A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 xml:space="preserve"> 15 </w:t>
            </w:r>
            <w:r>
              <w:rPr>
                <w:rFonts w:hint="eastAsia" w:asciiTheme="minorEastAsia" w:hAnsiTheme="minorEastAsia" w:cstheme="minorEastAsia"/>
                <w:color w:val="000000"/>
                <w:sz w:val="24"/>
                <w:szCs w:val="24"/>
              </w:rPr>
              <w:t>天</w:t>
            </w:r>
          </w:p>
        </w:tc>
      </w:tr>
      <w:tr w14:paraId="3856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CEBB08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B27181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4E320EA6">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1125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7E603FA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5ACA74E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公司要求</w:t>
            </w:r>
          </w:p>
        </w:tc>
        <w:tc>
          <w:tcPr>
            <w:tcW w:w="6496" w:type="dxa"/>
            <w:noWrap/>
          </w:tcPr>
          <w:p w14:paraId="0B9D923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营业执照</w:t>
            </w:r>
          </w:p>
        </w:tc>
      </w:tr>
      <w:tr w14:paraId="4B6E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D0AE0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34F162F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2EEBB0C7">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502B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D7B0DF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CB0C23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72F4A2E">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为90日历天（从投标截至之日算起）</w:t>
            </w:r>
          </w:p>
        </w:tc>
      </w:tr>
      <w:tr w14:paraId="5057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E0B8FD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76056B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w:t>
            </w:r>
          </w:p>
        </w:tc>
        <w:tc>
          <w:tcPr>
            <w:tcW w:w="6496" w:type="dxa"/>
            <w:noWrap/>
          </w:tcPr>
          <w:p w14:paraId="68F702C3">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询价保证金为人民币</w:t>
            </w:r>
            <w:r>
              <w:rPr>
                <w:rFonts w:hint="eastAsia" w:asciiTheme="minorEastAsia" w:hAnsiTheme="minorEastAsia" w:cstheme="minorEastAsia"/>
                <w:color w:val="000000"/>
                <w:sz w:val="24"/>
                <w:szCs w:val="24"/>
                <w:lang w:eastAsia="zh-CN"/>
              </w:rPr>
              <w:t>肆</w:t>
            </w:r>
            <w:r>
              <w:rPr>
                <w:rFonts w:hint="eastAsia" w:asciiTheme="minorEastAsia" w:hAnsiTheme="minorEastAsia" w:cstheme="minorEastAsia"/>
                <w:color w:val="000000"/>
                <w:sz w:val="24"/>
                <w:szCs w:val="24"/>
                <w:lang w:val="en-US" w:eastAsia="zh-CN"/>
              </w:rPr>
              <w:t>仟</w:t>
            </w:r>
            <w:r>
              <w:rPr>
                <w:rFonts w:hint="eastAsia" w:asciiTheme="minorEastAsia" w:hAnsiTheme="minorEastAsia" w:cstheme="minorEastAsia"/>
                <w:color w:val="000000"/>
                <w:sz w:val="24"/>
                <w:szCs w:val="24"/>
                <w:u w:val="thick"/>
              </w:rPr>
              <w:t>元（￥</w:t>
            </w:r>
            <w:r>
              <w:rPr>
                <w:rFonts w:hint="eastAsia" w:asciiTheme="minorEastAsia" w:hAnsiTheme="minorEastAsia" w:cstheme="minorEastAsia"/>
                <w:color w:val="000000"/>
                <w:sz w:val="24"/>
                <w:szCs w:val="24"/>
                <w:u w:val="thick"/>
                <w:lang w:val="en-US" w:eastAsia="zh-CN"/>
              </w:rPr>
              <w:t>4000.00</w:t>
            </w:r>
            <w:r>
              <w:rPr>
                <w:rFonts w:hint="eastAsia" w:asciiTheme="minorEastAsia" w:hAnsiTheme="minorEastAsia" w:cstheme="minorEastAsia"/>
                <w:color w:val="000000"/>
                <w:sz w:val="24"/>
                <w:szCs w:val="24"/>
                <w:u w:val="thick"/>
              </w:rPr>
              <w:t>元</w:t>
            </w:r>
            <w:r>
              <w:rPr>
                <w:rFonts w:hint="eastAsia" w:asciiTheme="minorEastAsia" w:hAnsiTheme="minorEastAsia" w:cstheme="minorEastAsia"/>
                <w:color w:val="000000"/>
                <w:sz w:val="24"/>
                <w:szCs w:val="24"/>
              </w:rPr>
              <w:t>）中标后直接转为履约保证金（不足部分签定合同前缴齐）</w:t>
            </w:r>
          </w:p>
        </w:tc>
      </w:tr>
      <w:tr w14:paraId="36E7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90026D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36C819C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3676D37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现场</w:t>
            </w:r>
            <w:r>
              <w:rPr>
                <w:rFonts w:hint="eastAsia" w:asciiTheme="minorEastAsia" w:hAnsiTheme="minorEastAsia" w:cstheme="minorEastAsia"/>
                <w:color w:val="000000"/>
                <w:sz w:val="24"/>
                <w:szCs w:val="24"/>
              </w:rPr>
              <w:t>，询价单位只提供现有条件。</w:t>
            </w:r>
          </w:p>
        </w:tc>
      </w:tr>
      <w:tr w14:paraId="1239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476390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2D1F98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询价报价文件提交地点及截至时间</w:t>
            </w:r>
          </w:p>
        </w:tc>
        <w:tc>
          <w:tcPr>
            <w:tcW w:w="6496" w:type="dxa"/>
            <w:noWrap/>
          </w:tcPr>
          <w:p w14:paraId="55C2E096">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452BF5A8">
            <w:pPr>
              <w:spacing w:line="440" w:lineRule="exact"/>
              <w:ind w:left="840" w:hanging="840" w:hangingChars="3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地点：桐城经开区建设投资集团有限公司二楼大会议室</w:t>
            </w:r>
          </w:p>
          <w:p w14:paraId="17CCD9D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06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12</w:t>
            </w:r>
            <w:r>
              <w:rPr>
                <w:rFonts w:hint="eastAsia" w:asciiTheme="minorEastAsia" w:hAnsiTheme="minorEastAsia" w:cstheme="minorEastAsia"/>
                <w:color w:val="000000"/>
                <w:sz w:val="24"/>
                <w:szCs w:val="24"/>
              </w:rPr>
              <w:t xml:space="preserve">日 </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rPr>
              <w:t>时</w:t>
            </w:r>
          </w:p>
        </w:tc>
      </w:tr>
      <w:tr w14:paraId="5140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15AD6F1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AC71BF">
            <w:pPr>
              <w:spacing w:line="4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eastAsia="zh-CN"/>
              </w:rPr>
              <w:t>时间</w:t>
            </w:r>
          </w:p>
        </w:tc>
        <w:tc>
          <w:tcPr>
            <w:tcW w:w="6496" w:type="dxa"/>
            <w:noWrap/>
          </w:tcPr>
          <w:p w14:paraId="205CD55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06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12</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rPr>
              <w:t xml:space="preserve"> 时</w:t>
            </w:r>
          </w:p>
          <w:p w14:paraId="2A102A24">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地点：桐城经开区建设投资集团有限公司二楼大会议室</w:t>
            </w:r>
          </w:p>
        </w:tc>
      </w:tr>
    </w:tbl>
    <w:p w14:paraId="3FA796E3">
      <w:pPr>
        <w:spacing w:line="600" w:lineRule="exact"/>
        <w:jc w:val="both"/>
        <w:rPr>
          <w:rFonts w:hint="eastAsia" w:ascii="华文中宋" w:hAnsi="华文中宋" w:eastAsia="华文中宋" w:cs="华文中宋"/>
          <w:b/>
          <w:color w:val="000000"/>
          <w:sz w:val="44"/>
          <w:szCs w:val="44"/>
        </w:rPr>
      </w:pPr>
    </w:p>
    <w:p w14:paraId="4E9D5C52">
      <w:pPr>
        <w:spacing w:line="600" w:lineRule="exact"/>
        <w:ind w:firstLine="2650" w:firstLineChars="600"/>
        <w:jc w:val="both"/>
        <w:rPr>
          <w:rFonts w:hint="eastAsia" w:ascii="华文中宋" w:hAnsi="华文中宋" w:eastAsia="华文中宋" w:cs="华文中宋"/>
          <w:b/>
          <w:color w:val="000000"/>
          <w:sz w:val="44"/>
          <w:szCs w:val="44"/>
        </w:rPr>
      </w:pPr>
    </w:p>
    <w:p w14:paraId="4853DCE9">
      <w:pPr>
        <w:spacing w:line="600" w:lineRule="exact"/>
        <w:ind w:firstLine="2650" w:firstLineChars="600"/>
        <w:jc w:val="both"/>
        <w:rPr>
          <w:rFonts w:hint="eastAsia" w:ascii="华文中宋" w:hAnsi="华文中宋" w:eastAsia="华文中宋" w:cs="华文中宋"/>
          <w:b/>
          <w:color w:val="000000"/>
          <w:sz w:val="44"/>
          <w:szCs w:val="44"/>
        </w:rPr>
      </w:pPr>
    </w:p>
    <w:p w14:paraId="308B42EB">
      <w:pPr>
        <w:spacing w:line="600" w:lineRule="exact"/>
        <w:ind w:firstLine="2650" w:firstLineChars="600"/>
        <w:jc w:val="both"/>
        <w:rPr>
          <w:rFonts w:ascii="宋体" w:hAnsi="宋体" w:eastAsia="宋体" w:cs="宋体"/>
          <w:kern w:val="2"/>
          <w:sz w:val="28"/>
          <w:szCs w:val="28"/>
          <w:lang w:val="en-US" w:eastAsia="zh-CN" w:bidi="ar-SA"/>
        </w:rPr>
      </w:pPr>
      <w:r>
        <w:rPr>
          <w:rFonts w:hint="eastAsia" w:ascii="华文中宋" w:hAnsi="华文中宋" w:eastAsia="华文中宋" w:cs="华文中宋"/>
          <w:b/>
          <w:color w:val="000000"/>
          <w:sz w:val="44"/>
          <w:szCs w:val="44"/>
        </w:rPr>
        <w:t>二、招标文件</w:t>
      </w:r>
    </w:p>
    <w:p w14:paraId="7791ED45">
      <w:pPr>
        <w:widowControl w:val="0"/>
        <w:spacing w:line="660" w:lineRule="exact"/>
        <w:ind w:firstLine="560" w:firstLineChars="200"/>
        <w:jc w:val="left"/>
        <w:rPr>
          <w:rFonts w:ascii="宋体" w:hAnsi="宋体" w:eastAsia="宋体" w:cs="宋体"/>
          <w:kern w:val="2"/>
          <w:sz w:val="28"/>
          <w:szCs w:val="28"/>
          <w:lang w:val="en-US" w:eastAsia="zh-CN" w:bidi="ar-SA"/>
        </w:rPr>
      </w:pPr>
      <w:r>
        <w:rPr>
          <w:rFonts w:hint="eastAsia" w:ascii="宋体" w:hAnsi="宋体" w:eastAsia="宋体" w:cs="宋体"/>
          <w:sz w:val="28"/>
          <w:szCs w:val="28"/>
        </w:rPr>
        <w:t>根据桐城经开区建投投资集团桐</w:t>
      </w:r>
      <w:r>
        <w:rPr>
          <w:rFonts w:ascii="宋体" w:hAnsi="宋体" w:eastAsia="宋体" w:cs="宋体"/>
          <w:sz w:val="28"/>
          <w:szCs w:val="28"/>
        </w:rPr>
        <w:t>开建投委办秘（</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）第</w:t>
      </w:r>
      <w:r>
        <w:rPr>
          <w:rFonts w:hint="eastAsia" w:ascii="宋体" w:hAnsi="宋体" w:eastAsia="宋体" w:cs="宋体"/>
          <w:sz w:val="28"/>
          <w:szCs w:val="28"/>
          <w:lang w:val="en-US" w:eastAsia="zh-CN"/>
        </w:rPr>
        <w:t>11</w:t>
      </w:r>
      <w:r>
        <w:rPr>
          <w:rFonts w:hint="eastAsia" w:ascii="宋体" w:hAnsi="宋体" w:eastAsia="宋体" w:cs="宋体"/>
          <w:sz w:val="28"/>
          <w:szCs w:val="28"/>
        </w:rPr>
        <w:t>次会议内容</w:t>
      </w:r>
      <w:r>
        <w:rPr>
          <w:rFonts w:hint="eastAsia" w:ascii="宋体" w:hAnsi="宋体" w:eastAsia="宋体" w:cs="宋体"/>
          <w:sz w:val="28"/>
          <w:szCs w:val="28"/>
          <w:lang w:eastAsia="zh-CN"/>
        </w:rPr>
        <w:t>，桐城经开区双新产业园基础</w:t>
      </w:r>
      <w:r>
        <w:rPr>
          <w:rFonts w:hint="eastAsia" w:ascii="宋体" w:hAnsi="宋体" w:eastAsia="宋体" w:cs="宋体"/>
          <w:sz w:val="28"/>
          <w:szCs w:val="28"/>
          <w:lang w:val="en-US" w:eastAsia="zh-CN"/>
        </w:rPr>
        <w:t>设施</w:t>
      </w:r>
      <w:r>
        <w:rPr>
          <w:rFonts w:hint="eastAsia" w:ascii="宋体" w:hAnsi="宋体" w:eastAsia="宋体" w:cs="宋体"/>
          <w:sz w:val="28"/>
          <w:szCs w:val="28"/>
          <w:lang w:eastAsia="zh-CN"/>
        </w:rPr>
        <w:t>及配套项目建设（20万平方米标准化厂房项目）配套</w:t>
      </w:r>
      <w:r>
        <w:rPr>
          <w:rFonts w:hint="eastAsia" w:ascii="宋体" w:hAnsi="宋体" w:eastAsia="宋体" w:cs="宋体"/>
          <w:kern w:val="2"/>
          <w:sz w:val="28"/>
          <w:szCs w:val="28"/>
          <w:lang w:val="en-US" w:eastAsia="zh-CN" w:bidi="ar-SA"/>
        </w:rPr>
        <w:t>建设项目需要采购、安装电动伸缩门，</w:t>
      </w:r>
      <w:r>
        <w:rPr>
          <w:rFonts w:hint="eastAsia" w:ascii="宋体" w:hAnsi="宋体" w:cs="宋体"/>
          <w:sz w:val="28"/>
          <w:szCs w:val="28"/>
          <w:u w:val="none"/>
          <w:lang w:eastAsia="zh-CN"/>
        </w:rPr>
        <w:t>桐城双新经济开发区建设发展有限公司</w:t>
      </w:r>
      <w:r>
        <w:rPr>
          <w:rFonts w:hint="eastAsia" w:ascii="宋体" w:hAnsi="宋体" w:cs="宋体"/>
          <w:sz w:val="28"/>
          <w:szCs w:val="28"/>
          <w:u w:val="none"/>
          <w:lang w:val="en-US" w:eastAsia="zh-CN"/>
        </w:rPr>
        <w:t>现对此项目的</w:t>
      </w:r>
      <w:r>
        <w:rPr>
          <w:rFonts w:hint="eastAsia" w:ascii="宋体" w:hAnsi="宋体" w:eastAsia="宋体" w:cs="宋体"/>
          <w:kern w:val="2"/>
          <w:sz w:val="28"/>
          <w:szCs w:val="28"/>
          <w:lang w:val="en-US" w:eastAsia="zh-CN" w:bidi="ar-SA"/>
        </w:rPr>
        <w:t>电动伸缩门进行公开招标，择优选择供货单位，欢迎符合条件的投标人参与投标。</w:t>
      </w:r>
    </w:p>
    <w:p w14:paraId="4F0E3E38">
      <w:pPr>
        <w:autoSpaceDE w:val="0"/>
        <w:autoSpaceDN w:val="0"/>
        <w:adjustRightInd w:val="0"/>
        <w:spacing w:line="660" w:lineRule="exact"/>
        <w:jc w:val="left"/>
        <w:rPr>
          <w:rFonts w:ascii="宋体" w:hAnsi="宋体" w:eastAsia="宋体" w:cs="宋体"/>
          <w:b/>
          <w:sz w:val="28"/>
          <w:szCs w:val="28"/>
        </w:rPr>
      </w:pPr>
      <w:r>
        <w:rPr>
          <w:rFonts w:hint="eastAsia" w:ascii="宋体" w:hAnsi="宋体" w:eastAsia="宋体" w:cs="宋体"/>
          <w:b/>
          <w:sz w:val="28"/>
          <w:szCs w:val="28"/>
        </w:rPr>
        <w:t>一、项目简介</w:t>
      </w:r>
    </w:p>
    <w:p w14:paraId="3BA73744">
      <w:pPr>
        <w:spacing w:line="660" w:lineRule="exact"/>
        <w:ind w:firstLine="840" w:firstLineChars="300"/>
        <w:jc w:val="left"/>
        <w:rPr>
          <w:rFonts w:ascii="宋体" w:hAnsi="宋体" w:eastAsia="宋体" w:cs="宋体"/>
          <w:sz w:val="28"/>
          <w:szCs w:val="28"/>
        </w:rPr>
      </w:pPr>
      <w:r>
        <w:rPr>
          <w:rFonts w:hint="eastAsia" w:ascii="宋体" w:hAnsi="宋体" w:cs="宋体"/>
          <w:sz w:val="28"/>
          <w:szCs w:val="28"/>
        </w:rPr>
        <w:t>1、项目名称：</w:t>
      </w:r>
      <w:r>
        <w:rPr>
          <w:rFonts w:hint="eastAsia" w:ascii="宋体" w:hAnsi="宋体" w:eastAsia="宋体" w:cs="宋体"/>
          <w:kern w:val="2"/>
          <w:sz w:val="28"/>
          <w:szCs w:val="28"/>
          <w:u w:val="thick"/>
          <w:lang w:val="en-US" w:eastAsia="zh-CN" w:bidi="ar-SA"/>
        </w:rPr>
        <w:t>桐城经开区双新产业园基础建设及配套项目建设（20万平方米标准化厂房项目）配套建设伸缩门</w:t>
      </w:r>
      <w:r>
        <w:rPr>
          <w:rFonts w:hint="eastAsia" w:ascii="黑体" w:hAnsi="黑体" w:eastAsia="黑体" w:cs="黑体"/>
          <w:sz w:val="32"/>
          <w:szCs w:val="32"/>
          <w:u w:val="thick"/>
        </w:rPr>
        <w:t xml:space="preserve"> </w:t>
      </w:r>
      <w:r>
        <w:rPr>
          <w:rFonts w:hint="eastAsia" w:ascii="黑体" w:hAnsi="黑体" w:eastAsia="黑体" w:cs="黑体"/>
          <w:sz w:val="32"/>
          <w:szCs w:val="32"/>
        </w:rPr>
        <w:t xml:space="preserve">  </w:t>
      </w:r>
    </w:p>
    <w:p w14:paraId="059CE98F">
      <w:pPr>
        <w:spacing w:line="660" w:lineRule="exact"/>
        <w:ind w:firstLine="840" w:firstLineChars="300"/>
        <w:jc w:val="left"/>
        <w:rPr>
          <w:rFonts w:ascii="宋体" w:hAnsi="宋体" w:cs="宋体"/>
          <w:sz w:val="28"/>
          <w:szCs w:val="28"/>
        </w:rPr>
      </w:pPr>
      <w:r>
        <w:rPr>
          <w:rFonts w:hint="eastAsia" w:ascii="宋体" w:hAnsi="宋体" w:cs="宋体"/>
          <w:sz w:val="28"/>
          <w:szCs w:val="28"/>
        </w:rPr>
        <w:t>2、采 购 人：</w:t>
      </w:r>
      <w:r>
        <w:rPr>
          <w:rFonts w:hint="eastAsia" w:ascii="宋体" w:hAnsi="宋体" w:cs="宋体"/>
          <w:sz w:val="28"/>
          <w:szCs w:val="28"/>
          <w:u w:val="single"/>
          <w:lang w:eastAsia="zh-CN"/>
        </w:rPr>
        <w:t>桐城双新经济开发区建设发展有限公司</w:t>
      </w:r>
      <w:r>
        <w:rPr>
          <w:rFonts w:hint="eastAsia" w:ascii="宋体" w:hAnsi="宋体" w:cs="宋体"/>
          <w:sz w:val="28"/>
          <w:szCs w:val="28"/>
          <w:u w:val="single"/>
        </w:rPr>
        <w:t xml:space="preserve">          </w:t>
      </w:r>
    </w:p>
    <w:p w14:paraId="51BE70AC">
      <w:pPr>
        <w:spacing w:line="660" w:lineRule="exact"/>
        <w:ind w:firstLine="840" w:firstLineChars="300"/>
        <w:jc w:val="left"/>
        <w:rPr>
          <w:rFonts w:hint="default" w:ascii="宋体" w:hAnsi="宋体" w:cs="宋体" w:eastAsiaTheme="minorEastAsia"/>
          <w:sz w:val="28"/>
          <w:szCs w:val="28"/>
          <w:u w:val="single"/>
          <w:lang w:val="en-US" w:eastAsia="zh-CN"/>
        </w:rPr>
      </w:pPr>
      <w:r>
        <w:rPr>
          <w:rFonts w:hint="eastAsia" w:ascii="宋体" w:hAnsi="宋体" w:cs="宋体"/>
          <w:sz w:val="28"/>
          <w:szCs w:val="28"/>
        </w:rPr>
        <w:t>3、采购内容：</w:t>
      </w:r>
      <w:r>
        <w:rPr>
          <w:rFonts w:hint="eastAsia" w:ascii="宋体" w:hAnsi="宋体" w:cs="宋体"/>
          <w:sz w:val="28"/>
          <w:szCs w:val="28"/>
          <w:u w:val="single"/>
          <w:lang w:val="en-US" w:eastAsia="zh-CN"/>
        </w:rPr>
        <w:t>电动伸缩门</w:t>
      </w:r>
    </w:p>
    <w:p w14:paraId="32E06958">
      <w:pPr>
        <w:spacing w:line="660" w:lineRule="exact"/>
        <w:ind w:firstLine="840" w:firstLineChars="300"/>
        <w:jc w:val="left"/>
        <w:rPr>
          <w:rFonts w:hint="eastAsia" w:ascii="宋体" w:hAnsi="宋体" w:cs="宋体"/>
          <w:sz w:val="28"/>
          <w:szCs w:val="28"/>
          <w:u w:val="single"/>
          <w:lang w:eastAsia="zh-CN"/>
        </w:rPr>
      </w:pPr>
      <w:r>
        <w:rPr>
          <w:rFonts w:hint="eastAsia" w:ascii="宋体" w:hAnsi="宋体" w:cs="宋体"/>
          <w:sz w:val="28"/>
          <w:szCs w:val="28"/>
        </w:rPr>
        <w:t xml:space="preserve"> 4、交货地点：</w:t>
      </w:r>
      <w:r>
        <w:rPr>
          <w:rFonts w:hint="eastAsia" w:ascii="宋体" w:hAnsi="宋体" w:cs="宋体"/>
          <w:sz w:val="28"/>
          <w:szCs w:val="28"/>
          <w:u w:val="single"/>
          <w:lang w:eastAsia="zh-CN"/>
        </w:rPr>
        <w:t>桐城</w:t>
      </w:r>
      <w:r>
        <w:rPr>
          <w:rFonts w:hint="eastAsia" w:ascii="宋体" w:hAnsi="宋体" w:cs="宋体"/>
          <w:sz w:val="28"/>
          <w:szCs w:val="28"/>
          <w:u w:val="single"/>
          <w:lang w:val="en-US" w:eastAsia="zh-CN"/>
        </w:rPr>
        <w:t>双新产业园20万方平方米厂房现场</w:t>
      </w:r>
      <w:r>
        <w:rPr>
          <w:rFonts w:hint="eastAsia" w:ascii="宋体" w:hAnsi="宋体" w:cs="宋体"/>
          <w:sz w:val="28"/>
          <w:szCs w:val="28"/>
          <w:u w:val="single"/>
          <w:lang w:eastAsia="zh-CN"/>
        </w:rPr>
        <w:t xml:space="preserve">    </w:t>
      </w:r>
    </w:p>
    <w:p w14:paraId="4CE096E5">
      <w:pPr>
        <w:spacing w:line="660" w:lineRule="exact"/>
        <w:jc w:val="left"/>
        <w:rPr>
          <w:rFonts w:ascii="黑体" w:hAnsi="黑体" w:eastAsia="黑体" w:cs="黑体"/>
          <w:sz w:val="32"/>
          <w:szCs w:val="32"/>
        </w:rPr>
      </w:pPr>
      <w:r>
        <w:rPr>
          <w:rFonts w:hint="eastAsia" w:ascii="宋体" w:hAnsi="宋体" w:eastAsia="宋体" w:cs="宋体"/>
          <w:sz w:val="28"/>
          <w:szCs w:val="28"/>
        </w:rPr>
        <w:t>二</w:t>
      </w:r>
      <w:r>
        <w:rPr>
          <w:rFonts w:hint="eastAsia" w:ascii="黑体" w:hAnsi="黑体" w:eastAsia="黑体" w:cs="黑体"/>
          <w:sz w:val="32"/>
          <w:szCs w:val="32"/>
        </w:rPr>
        <w:t>、采购说明</w:t>
      </w:r>
    </w:p>
    <w:p w14:paraId="614E473F">
      <w:pPr>
        <w:spacing w:line="660" w:lineRule="exact"/>
        <w:jc w:val="left"/>
        <w:rPr>
          <w:rFonts w:ascii="宋体" w:hAnsi="宋体" w:eastAsia="宋体" w:cs="宋体"/>
          <w:sz w:val="28"/>
          <w:szCs w:val="28"/>
        </w:rPr>
      </w:pPr>
      <w:r>
        <w:rPr>
          <w:rFonts w:hint="eastAsia" w:ascii="宋体" w:hAnsi="宋体" w:cs="宋体"/>
          <w:sz w:val="28"/>
          <w:szCs w:val="28"/>
        </w:rPr>
        <w:t>1、供货日期：合同签订后，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15</w:t>
      </w:r>
      <w:r>
        <w:rPr>
          <w:rFonts w:hint="eastAsia" w:ascii="宋体" w:hAnsi="宋体" w:cs="宋体"/>
          <w:sz w:val="28"/>
          <w:szCs w:val="28"/>
        </w:rPr>
        <w:t>日历天完成供货及安装，具体日期以采购人的书面或口头通知为准</w:t>
      </w:r>
      <w:r>
        <w:rPr>
          <w:rFonts w:hint="eastAsia" w:ascii="宋体" w:hAnsi="宋体" w:cs="宋体"/>
          <w:sz w:val="28"/>
          <w:szCs w:val="28"/>
          <w:lang w:eastAsia="zh-CN"/>
        </w:rPr>
        <w:t>（</w:t>
      </w:r>
      <w:r>
        <w:rPr>
          <w:rFonts w:hint="eastAsia" w:ascii="宋体" w:hAnsi="宋体" w:cs="宋体"/>
          <w:sz w:val="28"/>
          <w:szCs w:val="28"/>
          <w:lang w:val="en-US" w:eastAsia="zh-CN"/>
        </w:rPr>
        <w:t>位于纬七路伸缩门6月30日安装</w:t>
      </w:r>
      <w:r>
        <w:rPr>
          <w:rFonts w:hint="eastAsia" w:ascii="宋体" w:hAnsi="宋体" w:cs="宋体"/>
          <w:sz w:val="28"/>
          <w:szCs w:val="28"/>
          <w:lang w:eastAsia="zh-CN"/>
        </w:rPr>
        <w:t>）</w:t>
      </w:r>
      <w:r>
        <w:rPr>
          <w:rFonts w:hint="eastAsia" w:ascii="宋体" w:hAnsi="宋体" w:cs="宋体"/>
          <w:sz w:val="28"/>
          <w:szCs w:val="28"/>
        </w:rPr>
        <w:t>。</w:t>
      </w:r>
    </w:p>
    <w:p w14:paraId="194524B2">
      <w:pPr>
        <w:spacing w:line="660" w:lineRule="exact"/>
        <w:jc w:val="left"/>
        <w:rPr>
          <w:rFonts w:hint="default" w:eastAsiaTheme="minorEastAsia"/>
          <w:sz w:val="28"/>
          <w:szCs w:val="28"/>
          <w:lang w:val="en-US" w:eastAsia="zh-CN"/>
        </w:rPr>
      </w:pPr>
      <w:r>
        <w:rPr>
          <w:rFonts w:hint="eastAsia"/>
          <w:sz w:val="28"/>
          <w:szCs w:val="28"/>
        </w:rPr>
        <w:t xml:space="preserve"> 2、报价说明：综合单价包</w:t>
      </w:r>
      <w:r>
        <w:rPr>
          <w:rFonts w:hint="eastAsia"/>
          <w:sz w:val="28"/>
          <w:szCs w:val="28"/>
          <w:lang w:val="en-US" w:eastAsia="zh-CN"/>
        </w:rPr>
        <w:t>含</w:t>
      </w:r>
      <w:r>
        <w:rPr>
          <w:rFonts w:hint="eastAsia"/>
          <w:sz w:val="28"/>
          <w:szCs w:val="28"/>
        </w:rPr>
        <w:t>运输费、装卸费</w:t>
      </w:r>
      <w:r>
        <w:rPr>
          <w:rFonts w:hint="eastAsia"/>
          <w:sz w:val="28"/>
          <w:szCs w:val="28"/>
          <w:lang w:val="en-US" w:eastAsia="zh-CN"/>
        </w:rPr>
        <w:t>和</w:t>
      </w:r>
      <w:r>
        <w:rPr>
          <w:rFonts w:hint="eastAsia"/>
          <w:sz w:val="28"/>
          <w:szCs w:val="28"/>
        </w:rPr>
        <w:t>安装</w:t>
      </w:r>
      <w:r>
        <w:rPr>
          <w:rFonts w:hint="eastAsia"/>
          <w:sz w:val="28"/>
          <w:szCs w:val="28"/>
          <w:lang w:val="en-US" w:eastAsia="zh-CN"/>
        </w:rPr>
        <w:t>费以及电动门接电源之间的线路，</w:t>
      </w:r>
      <w:r>
        <w:rPr>
          <w:rFonts w:hint="eastAsia"/>
          <w:sz w:val="28"/>
          <w:szCs w:val="28"/>
        </w:rPr>
        <w:t>各投标人自行踏勘</w:t>
      </w:r>
      <w:r>
        <w:rPr>
          <w:rFonts w:hint="eastAsia"/>
          <w:sz w:val="28"/>
          <w:szCs w:val="28"/>
          <w:lang w:val="en-US" w:eastAsia="zh-CN"/>
        </w:rPr>
        <w:t>现场</w:t>
      </w:r>
      <w:r>
        <w:rPr>
          <w:rFonts w:hint="eastAsia"/>
          <w:sz w:val="28"/>
          <w:szCs w:val="28"/>
        </w:rPr>
        <w:t>，</w:t>
      </w:r>
      <w:r>
        <w:rPr>
          <w:rFonts w:hint="eastAsia"/>
          <w:sz w:val="28"/>
          <w:szCs w:val="28"/>
          <w:lang w:val="en-US" w:eastAsia="zh-CN"/>
        </w:rPr>
        <w:t>报价自行考虑。</w:t>
      </w:r>
    </w:p>
    <w:p w14:paraId="45416424">
      <w:pPr>
        <w:spacing w:line="660" w:lineRule="exact"/>
        <w:jc w:val="left"/>
        <w:rPr>
          <w:sz w:val="28"/>
          <w:szCs w:val="28"/>
        </w:rPr>
      </w:pPr>
      <w:r>
        <w:rPr>
          <w:rFonts w:hint="eastAsia" w:ascii="宋体" w:hAnsi="宋体" w:eastAsia="宋体" w:cs="宋体"/>
          <w:b/>
          <w:sz w:val="28"/>
          <w:szCs w:val="28"/>
        </w:rPr>
        <w:t>三、标段划分：</w:t>
      </w:r>
      <w:r>
        <w:rPr>
          <w:rFonts w:hint="eastAsia"/>
          <w:sz w:val="28"/>
          <w:szCs w:val="28"/>
        </w:rPr>
        <w:t>分为1个标段，拟为1个中标人。</w:t>
      </w:r>
    </w:p>
    <w:p w14:paraId="581FFEFA">
      <w:pPr>
        <w:spacing w:line="660" w:lineRule="exact"/>
        <w:jc w:val="left"/>
        <w:rPr>
          <w:rFonts w:hint="eastAsia" w:ascii="宋体" w:hAnsi="宋体" w:eastAsia="宋体" w:cs="宋体"/>
          <w:sz w:val="28"/>
          <w:szCs w:val="28"/>
          <w:lang w:eastAsia="zh-CN"/>
        </w:rPr>
      </w:pPr>
      <w:r>
        <w:rPr>
          <w:rFonts w:hint="eastAsia"/>
          <w:sz w:val="28"/>
          <w:szCs w:val="28"/>
        </w:rPr>
        <w:t>四、最高限价：</w:t>
      </w:r>
      <w:r>
        <w:rPr>
          <w:rFonts w:hint="eastAsia"/>
          <w:sz w:val="28"/>
          <w:szCs w:val="28"/>
          <w:lang w:val="en-US" w:eastAsia="zh-CN"/>
        </w:rPr>
        <w:t>210000</w:t>
      </w:r>
      <w:r>
        <w:rPr>
          <w:rFonts w:hint="eastAsia" w:ascii="宋体" w:hAnsi="宋体" w:eastAsia="宋体" w:cs="宋体"/>
          <w:sz w:val="28"/>
          <w:szCs w:val="28"/>
        </w:rPr>
        <w:t>元</w:t>
      </w:r>
      <w:r>
        <w:rPr>
          <w:rFonts w:hint="eastAsia" w:ascii="宋体" w:hAnsi="宋体" w:eastAsia="宋体" w:cs="宋体"/>
          <w:sz w:val="28"/>
          <w:szCs w:val="28"/>
          <w:lang w:eastAsia="zh-CN"/>
        </w:rPr>
        <w:t>。</w:t>
      </w:r>
    </w:p>
    <w:p w14:paraId="39BDCAEA">
      <w:pPr>
        <w:spacing w:line="240" w:lineRule="auto"/>
        <w:jc w:val="left"/>
        <w:rPr>
          <w:rFonts w:hint="eastAsia"/>
          <w:sz w:val="28"/>
          <w:szCs w:val="28"/>
          <w:lang w:val="en-US" w:eastAsia="zh-CN"/>
        </w:rPr>
      </w:pPr>
      <w:r>
        <w:rPr>
          <w:rFonts w:hint="eastAsia"/>
          <w:b/>
          <w:sz w:val="28"/>
          <w:szCs w:val="28"/>
        </w:rPr>
        <w:t>五、投标报价</w:t>
      </w:r>
      <w:r>
        <w:rPr>
          <w:rFonts w:hint="eastAsia"/>
          <w:sz w:val="28"/>
          <w:szCs w:val="28"/>
        </w:rPr>
        <w:t>：本工程按总价报价</w:t>
      </w:r>
      <w:r>
        <w:rPr>
          <w:rFonts w:hint="eastAsia"/>
          <w:sz w:val="28"/>
          <w:szCs w:val="28"/>
          <w:lang w:eastAsia="zh-CN"/>
        </w:rPr>
        <w:t>，其中</w:t>
      </w:r>
      <w:r>
        <w:rPr>
          <w:rFonts w:hint="eastAsia"/>
          <w:sz w:val="28"/>
          <w:szCs w:val="28"/>
          <w:lang w:val="en-US" w:eastAsia="zh-CN"/>
        </w:rPr>
        <w:t>7樘电动伸缩门另加1樘电动收缩门修复，报价不含税，合同价为中标总价加中标单位提供的税点。具体采购内容见采购清单明细。</w:t>
      </w:r>
    </w:p>
    <w:p w14:paraId="4CB7B6D5">
      <w:pPr>
        <w:bidi w:val="0"/>
        <w:rPr>
          <w:rFonts w:hint="eastAsia" w:asciiTheme="minorHAnsi" w:hAnsiTheme="minorHAnsi" w:eastAsiaTheme="minorEastAsia" w:cstheme="minorBidi"/>
          <w:kern w:val="2"/>
          <w:sz w:val="21"/>
          <w:szCs w:val="22"/>
          <w:lang w:val="en-US" w:eastAsia="zh-CN" w:bidi="ar-SA"/>
        </w:rPr>
      </w:pPr>
    </w:p>
    <w:p w14:paraId="16847FDE">
      <w:pPr>
        <w:bidi w:val="0"/>
        <w:rPr>
          <w:rFonts w:hint="eastAsia"/>
          <w:lang w:val="en-US" w:eastAsia="zh-CN"/>
        </w:rPr>
      </w:pPr>
    </w:p>
    <w:p w14:paraId="74173EC3">
      <w:pPr>
        <w:bidi w:val="0"/>
        <w:rPr>
          <w:rFonts w:hint="eastAsia"/>
          <w:lang w:val="en-US" w:eastAsia="zh-CN"/>
        </w:rPr>
      </w:pPr>
    </w:p>
    <w:p w14:paraId="1DF2F588">
      <w:pPr>
        <w:bidi w:val="0"/>
        <w:rPr>
          <w:rFonts w:hint="eastAsia"/>
          <w:lang w:val="en-US" w:eastAsia="zh-CN"/>
        </w:rPr>
      </w:pPr>
    </w:p>
    <w:p w14:paraId="342DF73B">
      <w:pPr>
        <w:bidi w:val="0"/>
        <w:rPr>
          <w:rFonts w:hint="eastAsia"/>
          <w:lang w:val="en-US" w:eastAsia="zh-CN"/>
        </w:rPr>
      </w:pPr>
    </w:p>
    <w:p w14:paraId="644C78D2">
      <w:pPr>
        <w:bidi w:val="0"/>
        <w:rPr>
          <w:rFonts w:hint="eastAsia"/>
          <w:lang w:val="en-US" w:eastAsia="zh-CN"/>
        </w:rPr>
      </w:pPr>
    </w:p>
    <w:p w14:paraId="645EA553">
      <w:pPr>
        <w:tabs>
          <w:tab w:val="left" w:pos="2639"/>
        </w:tabs>
        <w:bidi w:val="0"/>
        <w:jc w:val="left"/>
        <w:rPr>
          <w:rFonts w:hint="eastAsia"/>
          <w:lang w:val="en-US" w:eastAsia="zh-CN"/>
        </w:rPr>
      </w:pPr>
    </w:p>
    <w:p w14:paraId="0BFE3DE4">
      <w:pPr>
        <w:rPr>
          <w:rFonts w:hint="eastAsia" w:ascii="等线" w:hAnsi="等线" w:eastAsia="宋体" w:cs="Times New Roman"/>
          <w:kern w:val="0"/>
        </w:rPr>
      </w:pPr>
      <w:r>
        <w:rPr>
          <w:rFonts w:hint="eastAsia"/>
          <w:b/>
          <w:sz w:val="28"/>
          <w:szCs w:val="28"/>
          <w:lang w:val="en-US" w:eastAsia="zh-CN"/>
        </w:rPr>
        <w:t>六</w:t>
      </w:r>
      <w:r>
        <w:rPr>
          <w:rFonts w:hint="eastAsia"/>
          <w:b/>
          <w:sz w:val="28"/>
          <w:szCs w:val="28"/>
        </w:rPr>
        <w:t>、</w:t>
      </w:r>
      <w:r>
        <w:rPr>
          <w:rFonts w:hint="eastAsia" w:asciiTheme="minorHAnsi" w:eastAsiaTheme="minorEastAsia"/>
          <w:b/>
          <w:sz w:val="28"/>
          <w:szCs w:val="28"/>
          <w:lang w:val="en-US" w:eastAsia="zh-CN"/>
        </w:rPr>
        <w:t>采购</w:t>
      </w:r>
      <w:r>
        <w:rPr>
          <w:rFonts w:hint="eastAsia"/>
          <w:b/>
          <w:sz w:val="28"/>
          <w:szCs w:val="28"/>
        </w:rPr>
        <w:t>明细</w:t>
      </w:r>
    </w:p>
    <w:tbl>
      <w:tblPr>
        <w:tblStyle w:val="6"/>
        <w:tblW w:w="10620"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825"/>
        <w:gridCol w:w="780"/>
        <w:gridCol w:w="4215"/>
        <w:gridCol w:w="540"/>
        <w:gridCol w:w="2190"/>
        <w:gridCol w:w="795"/>
        <w:gridCol w:w="840"/>
      </w:tblGrid>
      <w:tr w14:paraId="2C56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9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B2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E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品牌</w:t>
            </w:r>
            <w:r>
              <w:rPr>
                <w:rFonts w:ascii="等线" w:hAnsi="等线" w:eastAsia="等线" w:cs="等线"/>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C7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7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2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AFD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14:paraId="2C85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D46">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2B5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电动伸缩门（无轨）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1197">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A9E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1、采用品牌电机，带键式偏心离合专利技术装置，带磁敏感应限开关。</w:t>
            </w:r>
          </w:p>
          <w:p w14:paraId="111164D9">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2、红外线防碰遇人、物30~50㎜自动倒退技术装置 。 </w:t>
            </w:r>
          </w:p>
          <w:p w14:paraId="17FFFA3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3、门体高度为1.6米。</w:t>
            </w:r>
          </w:p>
          <w:p w14:paraId="0BD3F27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4、门排机头行走轮采用铸铝轮毂，外包优质橡胶。具有耐寒、耐磨、抗阻特点。LED数码动感电子显示屏可打1500广告字，字体清晰。</w:t>
            </w:r>
          </w:p>
          <w:p w14:paraId="56420AD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5、电子软启动装置及机械缓冲装置配合使用，确保启闭时主机运行顺畅，不摇晃。</w:t>
            </w:r>
          </w:p>
          <w:p w14:paraId="4A17156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6、带数码自动遥控技术接收装置30～50m，全遥控</w:t>
            </w:r>
          </w:p>
          <w:p w14:paraId="54AC529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7、主料57*35*1.0mm厚，副杆48*36*0.9mm厚铝合金材料。</w:t>
            </w:r>
          </w:p>
          <w:p w14:paraId="1F503473">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8、门排最宽处为650MM，门排伸缩比例1:0.25</w:t>
            </w:r>
          </w:p>
          <w:p w14:paraId="5957764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p w14:paraId="5CCFF5A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驱动机构参数：</w:t>
            </w:r>
          </w:p>
          <w:p w14:paraId="40D06768">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1、电源/电压 AC200V±10%                 </w:t>
            </w:r>
          </w:p>
          <w:p w14:paraId="68731370">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2、功率370W</w:t>
            </w:r>
          </w:p>
          <w:p w14:paraId="0CE0CF5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3、空气相对温度≤90%                     </w:t>
            </w:r>
          </w:p>
          <w:p w14:paraId="3E8D2AB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4、移动速度18M/分</w:t>
            </w:r>
          </w:p>
          <w:p w14:paraId="13AC9301">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5、牵引极限30 m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39C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米</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492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1：东面二樘门：尺寸中间净距离是13.5米，门洞4.2米</w:t>
            </w:r>
          </w:p>
          <w:p w14:paraId="618045E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北面一樘门：尺寸中间净距离是12米，门洞4.2米</w:t>
            </w:r>
          </w:p>
          <w:p w14:paraId="3190CCD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3：西面二樘门：尺寸中间净距离是7.25米，门洞4.2米</w:t>
            </w:r>
          </w:p>
          <w:p w14:paraId="755C65DC">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4：南面二樘门：尺寸中间距离是10米，门洞4米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8E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FFD7">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r w14:paraId="1308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F59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合计总价：         元</w:t>
            </w:r>
          </w:p>
        </w:tc>
      </w:tr>
      <w:tr w14:paraId="3143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3662">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备注：1、综合单价包含运输费、装卸费及安装   2、不含税  3，伸缩门具体尺寸由中标单位现场测量、生产。</w:t>
            </w:r>
          </w:p>
          <w:p w14:paraId="513EFF2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bl>
    <w:p w14:paraId="1FEE1269">
      <w:pPr>
        <w:pStyle w:val="2"/>
        <w:rPr>
          <w:rFonts w:ascii="等线" w:hAnsi="等线" w:eastAsia="宋体" w:cs="Times New Roman"/>
          <w:kern w:val="0"/>
        </w:rPr>
        <w:sectPr>
          <w:footerReference r:id="rId3" w:type="default"/>
          <w:pgSz w:w="11906" w:h="16838"/>
          <w:pgMar w:top="1474" w:right="1463" w:bottom="1440" w:left="1463" w:header="0" w:footer="1134" w:gutter="0"/>
          <w:cols w:space="720" w:num="1"/>
          <w:formProt w:val="0"/>
          <w:docGrid w:type="lines" w:linePitch="312" w:charSpace="589824"/>
        </w:sectPr>
      </w:pPr>
    </w:p>
    <w:p w14:paraId="1F763EBA">
      <w:pPr>
        <w:rPr>
          <w:rFonts w:hint="eastAsia"/>
          <w:b/>
          <w:sz w:val="28"/>
          <w:szCs w:val="28"/>
          <w:lang w:val="en-US" w:eastAsia="zh-CN"/>
        </w:rPr>
      </w:pPr>
    </w:p>
    <w:p w14:paraId="1BC26AC9">
      <w:pPr>
        <w:rPr>
          <w:rFonts w:hint="eastAsia"/>
          <w:b/>
          <w:sz w:val="28"/>
          <w:szCs w:val="28"/>
          <w:lang w:val="en-US" w:eastAsia="zh-CN"/>
        </w:rPr>
      </w:pPr>
    </w:p>
    <w:p w14:paraId="7063DDAB">
      <w:pPr>
        <w:rPr>
          <w:rFonts w:hint="eastAsia"/>
          <w:b/>
          <w:sz w:val="28"/>
          <w:szCs w:val="28"/>
          <w:lang w:val="en-US" w:eastAsia="zh-CN"/>
        </w:rPr>
      </w:pPr>
      <w:r>
        <w:rPr>
          <w:rFonts w:hint="eastAsia"/>
          <w:b/>
          <w:sz w:val="28"/>
          <w:szCs w:val="28"/>
          <w:lang w:val="en-US" w:eastAsia="zh-CN"/>
        </w:rPr>
        <w:t>七、参考图片</w:t>
      </w:r>
    </w:p>
    <w:p w14:paraId="718FA9E9">
      <w:pPr>
        <w:bidi w:val="0"/>
        <w:rPr>
          <w:rFonts w:hint="default" w:ascii="等线" w:hAnsi="等线" w:eastAsia="宋体" w:cs="Times New Roman"/>
          <w:kern w:val="0"/>
          <w:sz w:val="21"/>
          <w:szCs w:val="22"/>
          <w:lang w:val="en-US" w:eastAsia="zh-CN" w:bidi="ar-SA"/>
        </w:rPr>
      </w:pPr>
      <w:r>
        <w:rPr>
          <w:rFonts w:hint="eastAsia" w:ascii="等线" w:hAnsi="等线" w:eastAsia="宋体" w:cs="Times New Roman"/>
          <w:kern w:val="0"/>
          <w:lang w:val="en-US" w:eastAsia="zh-CN"/>
        </w:rPr>
        <w:t xml:space="preserve"> </w:t>
      </w:r>
    </w:p>
    <w:p w14:paraId="16C29C2F">
      <w:pPr>
        <w:bidi w:val="0"/>
        <w:rPr>
          <w:rFonts w:hint="default" w:ascii="等线" w:hAnsi="等线" w:eastAsia="宋体" w:cs="Times New Roman"/>
          <w:kern w:val="0"/>
          <w:lang w:val="en-US" w:eastAsia="zh-CN"/>
        </w:rPr>
      </w:pPr>
      <w:r>
        <w:rPr>
          <w:rFonts w:hint="eastAsia"/>
          <w:b/>
          <w:sz w:val="28"/>
          <w:szCs w:val="28"/>
        </w:rPr>
        <w:drawing>
          <wp:anchor distT="0" distB="0" distL="114300" distR="114300" simplePos="0" relativeHeight="251659264" behindDoc="0" locked="0" layoutInCell="1" allowOverlap="1">
            <wp:simplePos x="0" y="0"/>
            <wp:positionH relativeFrom="column">
              <wp:posOffset>157480</wp:posOffset>
            </wp:positionH>
            <wp:positionV relativeFrom="paragraph">
              <wp:posOffset>635</wp:posOffset>
            </wp:positionV>
            <wp:extent cx="5014595" cy="2644140"/>
            <wp:effectExtent l="0" t="0" r="14605" b="3810"/>
            <wp:wrapNone/>
            <wp:docPr id="1744" name="图片 2" descr="167713549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2" descr="1677135492208"/>
                    <pic:cNvPicPr>
                      <a:picLocks noChangeAspect="1"/>
                    </pic:cNvPicPr>
                  </pic:nvPicPr>
                  <pic:blipFill>
                    <a:blip r:embed="rId5"/>
                    <a:stretch>
                      <a:fillRect/>
                    </a:stretch>
                  </pic:blipFill>
                  <pic:spPr>
                    <a:xfrm>
                      <a:off x="0" y="0"/>
                      <a:ext cx="5014595" cy="2644140"/>
                    </a:xfrm>
                    <a:prstGeom prst="rect">
                      <a:avLst/>
                    </a:prstGeom>
                    <a:noFill/>
                    <a:ln w="9525">
                      <a:noFill/>
                    </a:ln>
                  </pic:spPr>
                </pic:pic>
              </a:graphicData>
            </a:graphic>
          </wp:anchor>
        </w:drawing>
      </w:r>
    </w:p>
    <w:p w14:paraId="11B50900">
      <w:pPr>
        <w:bidi w:val="0"/>
        <w:rPr>
          <w:rFonts w:hint="default" w:ascii="等线" w:hAnsi="等线" w:eastAsia="宋体" w:cs="Times New Roman"/>
          <w:kern w:val="0"/>
          <w:lang w:val="en-US" w:eastAsia="zh-CN"/>
        </w:rPr>
      </w:pPr>
    </w:p>
    <w:p w14:paraId="6A493FF9">
      <w:pPr>
        <w:bidi w:val="0"/>
        <w:rPr>
          <w:rFonts w:hint="default" w:ascii="等线" w:hAnsi="等线" w:eastAsia="宋体" w:cs="Times New Roman"/>
          <w:kern w:val="0"/>
          <w:lang w:val="en-US" w:eastAsia="zh-CN"/>
        </w:rPr>
      </w:pPr>
    </w:p>
    <w:p w14:paraId="55B2804A">
      <w:pPr>
        <w:bidi w:val="0"/>
        <w:rPr>
          <w:rFonts w:hint="default" w:ascii="等线" w:hAnsi="等线" w:eastAsia="宋体" w:cs="Times New Roman"/>
          <w:kern w:val="0"/>
          <w:lang w:val="en-US" w:eastAsia="zh-CN"/>
        </w:rPr>
      </w:pPr>
    </w:p>
    <w:p w14:paraId="12C2F5EC">
      <w:pPr>
        <w:bidi w:val="0"/>
        <w:rPr>
          <w:rFonts w:hint="default" w:ascii="等线" w:hAnsi="等线" w:eastAsia="宋体" w:cs="Times New Roman"/>
          <w:kern w:val="0"/>
          <w:lang w:val="en-US" w:eastAsia="zh-CN"/>
        </w:rPr>
      </w:pPr>
    </w:p>
    <w:p w14:paraId="7F3C1FF2">
      <w:pPr>
        <w:bidi w:val="0"/>
        <w:rPr>
          <w:rFonts w:hint="default" w:ascii="等线" w:hAnsi="等线" w:eastAsia="宋体" w:cs="Times New Roman"/>
          <w:kern w:val="0"/>
          <w:lang w:val="en-US" w:eastAsia="zh-CN"/>
        </w:rPr>
      </w:pPr>
    </w:p>
    <w:p w14:paraId="09EEADFE">
      <w:pPr>
        <w:bidi w:val="0"/>
        <w:rPr>
          <w:rFonts w:hint="default" w:ascii="等线" w:hAnsi="等线" w:eastAsia="宋体" w:cs="Times New Roman"/>
          <w:kern w:val="0"/>
          <w:lang w:val="en-US" w:eastAsia="zh-CN"/>
        </w:rPr>
      </w:pPr>
    </w:p>
    <w:p w14:paraId="26E32A13">
      <w:pPr>
        <w:bidi w:val="0"/>
        <w:rPr>
          <w:rFonts w:hint="default" w:ascii="等线" w:hAnsi="等线" w:eastAsia="宋体" w:cs="Times New Roman"/>
          <w:kern w:val="0"/>
          <w:lang w:val="en-US" w:eastAsia="zh-CN"/>
        </w:rPr>
      </w:pPr>
    </w:p>
    <w:p w14:paraId="210EA1E1">
      <w:pPr>
        <w:bidi w:val="0"/>
        <w:rPr>
          <w:rFonts w:hint="default" w:ascii="等线" w:hAnsi="等线" w:eastAsia="宋体" w:cs="Times New Roman"/>
          <w:kern w:val="0"/>
          <w:lang w:val="en-US" w:eastAsia="zh-CN"/>
        </w:rPr>
      </w:pPr>
    </w:p>
    <w:p w14:paraId="128FA0FF">
      <w:pPr>
        <w:spacing w:line="660" w:lineRule="exact"/>
        <w:rPr>
          <w:rFonts w:hint="eastAsia"/>
          <w:b/>
          <w:sz w:val="28"/>
          <w:szCs w:val="28"/>
          <w:lang w:val="en-US" w:eastAsia="zh-CN"/>
        </w:rPr>
      </w:pPr>
    </w:p>
    <w:p w14:paraId="5689F5C4">
      <w:pPr>
        <w:spacing w:line="660" w:lineRule="exact"/>
        <w:rPr>
          <w:rFonts w:hint="eastAsia"/>
          <w:b/>
          <w:sz w:val="28"/>
          <w:szCs w:val="28"/>
          <w:lang w:val="en-US" w:eastAsia="zh-CN"/>
        </w:rPr>
      </w:pPr>
    </w:p>
    <w:p w14:paraId="1B7B5AC3">
      <w:pPr>
        <w:spacing w:line="660" w:lineRule="exact"/>
        <w:rPr>
          <w:rFonts w:hint="eastAsia"/>
          <w:b/>
          <w:sz w:val="28"/>
          <w:szCs w:val="28"/>
          <w:lang w:val="en-US" w:eastAsia="zh-CN"/>
        </w:rPr>
      </w:pPr>
    </w:p>
    <w:p w14:paraId="3DE27DE2">
      <w:pPr>
        <w:spacing w:line="660" w:lineRule="exact"/>
        <w:rPr>
          <w:rFonts w:hint="eastAsia"/>
          <w:sz w:val="28"/>
          <w:szCs w:val="28"/>
          <w:lang w:eastAsia="zh-CN"/>
        </w:rPr>
      </w:pPr>
      <w:r>
        <w:rPr>
          <w:rFonts w:hint="eastAsia"/>
          <w:b/>
          <w:sz w:val="28"/>
          <w:szCs w:val="28"/>
          <w:lang w:val="en-US" w:eastAsia="zh-CN"/>
        </w:rPr>
        <w:t>八</w:t>
      </w:r>
      <w:r>
        <w:rPr>
          <w:rFonts w:hint="eastAsia"/>
          <w:b/>
          <w:sz w:val="28"/>
          <w:szCs w:val="28"/>
        </w:rPr>
        <w:t>、</w:t>
      </w:r>
      <w:r>
        <w:rPr>
          <w:rFonts w:hint="eastAsia" w:asciiTheme="minorEastAsia" w:hAnsiTheme="minorEastAsia" w:cstheme="minorEastAsia"/>
          <w:b/>
          <w:color w:val="000000"/>
          <w:sz w:val="24"/>
          <w:szCs w:val="24"/>
        </w:rPr>
        <w:t>质量标准</w:t>
      </w:r>
      <w:r>
        <w:rPr>
          <w:rFonts w:hint="eastAsia" w:asciiTheme="minorEastAsia" w:hAnsiTheme="minorEastAsia" w:cstheme="minorEastAsia"/>
          <w:color w:val="000000"/>
          <w:sz w:val="24"/>
          <w:szCs w:val="24"/>
        </w:rPr>
        <w:t>：</w:t>
      </w:r>
      <w:r>
        <w:rPr>
          <w:rFonts w:hint="eastAsia"/>
          <w:sz w:val="28"/>
          <w:szCs w:val="28"/>
        </w:rPr>
        <w:t>达到相关专业验收规范的合格标准，</w:t>
      </w:r>
      <w:r>
        <w:rPr>
          <w:rFonts w:hint="eastAsia" w:eastAsiaTheme="minorEastAsia"/>
          <w:sz w:val="28"/>
          <w:szCs w:val="28"/>
          <w:lang w:eastAsia="zh-CN"/>
        </w:rPr>
        <w:t>颜色有甲方指定。样品质量需经甲方认可参与投标。</w:t>
      </w:r>
    </w:p>
    <w:p w14:paraId="76928891">
      <w:pPr>
        <w:widowControl w:val="0"/>
        <w:jc w:val="left"/>
        <w:rPr>
          <w:rFonts w:ascii="黑体" w:hAnsi="黑体" w:eastAsia="黑体" w:cs="黑体"/>
          <w:b/>
          <w:kern w:val="2"/>
          <w:sz w:val="32"/>
          <w:szCs w:val="32"/>
          <w:lang w:val="en-US" w:eastAsia="zh-CN" w:bidi="ar-SA"/>
        </w:rPr>
      </w:pPr>
      <w:r>
        <w:rPr>
          <w:rFonts w:hint="eastAsia" w:ascii="Times New Roman" w:hAnsi="Times New Roman" w:eastAsia="宋体" w:cs="Times New Roman"/>
          <w:b/>
          <w:kern w:val="0"/>
          <w:sz w:val="24"/>
          <w:szCs w:val="20"/>
          <w:lang w:val="en-US" w:eastAsia="zh-CN" w:bidi="ar-SA"/>
        </w:rPr>
        <w:t>九、</w:t>
      </w:r>
      <w:r>
        <w:rPr>
          <w:rFonts w:hint="eastAsia" w:ascii="黑体" w:hAnsi="黑体" w:eastAsia="黑体" w:cs="黑体"/>
          <w:b/>
          <w:kern w:val="2"/>
          <w:sz w:val="32"/>
          <w:szCs w:val="32"/>
          <w:lang w:val="en-US" w:eastAsia="zh-CN" w:bidi="ar-SA"/>
        </w:rPr>
        <w:t>供货商资格条件</w:t>
      </w:r>
    </w:p>
    <w:p w14:paraId="2AC05EEF">
      <w:pPr>
        <w:jc w:val="left"/>
        <w:rPr>
          <w:rFonts w:ascii="宋体" w:hAnsi="宋体" w:eastAsia="宋体" w:cs="宋体"/>
          <w:sz w:val="28"/>
          <w:szCs w:val="28"/>
        </w:rPr>
      </w:pPr>
      <w:r>
        <w:rPr>
          <w:rFonts w:hint="eastAsia" w:ascii="宋体" w:hAnsi="宋体" w:cs="宋体"/>
          <w:sz w:val="28"/>
          <w:szCs w:val="28"/>
        </w:rPr>
        <w:t>1、</w:t>
      </w:r>
      <w:r>
        <w:rPr>
          <w:rFonts w:hint="eastAsia" w:ascii="仿宋_GB2312" w:eastAsia="仿宋_GB2312"/>
          <w:sz w:val="32"/>
          <w:szCs w:val="32"/>
        </w:rPr>
        <w:t>具</w:t>
      </w:r>
      <w:r>
        <w:rPr>
          <w:rFonts w:hint="eastAsia"/>
          <w:sz w:val="28"/>
          <w:szCs w:val="28"/>
        </w:rPr>
        <w:t>有独立法人资格、能够独立承担民事责任能力。具有合法有效的营业执照（或三证合一执照），未被责令停业，暂扣或吊销</w:t>
      </w:r>
      <w:r>
        <w:rPr>
          <w:rFonts w:hint="eastAsia" w:ascii="宋体" w:hAnsi="宋体" w:cs="宋体"/>
          <w:sz w:val="28"/>
          <w:szCs w:val="28"/>
        </w:rPr>
        <w:t>执照，或吊销资质证书；</w:t>
      </w:r>
    </w:p>
    <w:p w14:paraId="7DD5C812">
      <w:pPr>
        <w:spacing w:line="500" w:lineRule="exact"/>
        <w:jc w:val="left"/>
        <w:rPr>
          <w:rFonts w:ascii="宋体" w:hAnsi="宋体" w:cs="宋体"/>
          <w:sz w:val="28"/>
          <w:szCs w:val="28"/>
        </w:rPr>
      </w:pPr>
      <w:r>
        <w:rPr>
          <w:rFonts w:hint="eastAsia" w:ascii="宋体" w:hAnsi="宋体" w:cs="宋体"/>
          <w:sz w:val="28"/>
          <w:szCs w:val="28"/>
        </w:rPr>
        <w:t>2、未进入清算程序，或被宣告破产，或其他丧失履约能力的情形；</w:t>
      </w:r>
    </w:p>
    <w:p w14:paraId="20F2144D">
      <w:pPr>
        <w:spacing w:line="500" w:lineRule="exact"/>
        <w:jc w:val="left"/>
        <w:rPr>
          <w:rFonts w:hint="default" w:ascii="宋体" w:hAnsi="宋体" w:cs="宋体"/>
          <w:sz w:val="28"/>
          <w:szCs w:val="28"/>
          <w:lang w:val="en-US"/>
        </w:rPr>
      </w:pPr>
      <w:r>
        <w:rPr>
          <w:rFonts w:hint="eastAsia" w:ascii="宋体" w:hAnsi="宋体" w:cs="宋体"/>
          <w:sz w:val="28"/>
          <w:szCs w:val="28"/>
        </w:rPr>
        <w:t>3、供应商及其法定代表人、</w:t>
      </w:r>
      <w:r>
        <w:rPr>
          <w:rFonts w:hint="eastAsia" w:ascii="宋体" w:hAnsi="宋体" w:cs="宋体"/>
          <w:sz w:val="28"/>
          <w:szCs w:val="28"/>
          <w:lang w:eastAsia="zh-CN"/>
        </w:rPr>
        <w:t>未被列为失信人员</w:t>
      </w:r>
      <w:r>
        <w:rPr>
          <w:rFonts w:hint="eastAsia" w:ascii="宋体" w:hAnsi="宋体" w:cs="宋体"/>
          <w:sz w:val="28"/>
          <w:szCs w:val="28"/>
          <w:lang w:val="en-US" w:eastAsia="zh-CN"/>
        </w:rPr>
        <w:t>;</w:t>
      </w:r>
    </w:p>
    <w:p w14:paraId="79C6FCDC">
      <w:pPr>
        <w:spacing w:line="500" w:lineRule="exact"/>
        <w:jc w:val="left"/>
        <w:rPr>
          <w:rFonts w:hint="eastAsia" w:ascii="宋体" w:hAnsi="宋体" w:cs="宋体" w:eastAsiaTheme="minorEastAsia"/>
          <w:sz w:val="28"/>
          <w:szCs w:val="28"/>
          <w:lang w:eastAsia="zh-CN"/>
        </w:rPr>
      </w:pPr>
      <w:r>
        <w:rPr>
          <w:rFonts w:hint="eastAsia" w:ascii="宋体" w:hAnsi="宋体" w:cs="宋体"/>
          <w:sz w:val="28"/>
          <w:szCs w:val="28"/>
          <w:lang w:val="en-US" w:eastAsia="zh-CN"/>
        </w:rPr>
        <w:t>4</w:t>
      </w:r>
      <w:r>
        <w:rPr>
          <w:rFonts w:hint="eastAsia" w:ascii="宋体" w:hAnsi="宋体" w:cs="宋体"/>
          <w:sz w:val="28"/>
          <w:szCs w:val="28"/>
        </w:rPr>
        <w:t>、近三年内供应商未发生不履行或不完全履行与采购人签订合同的</w:t>
      </w:r>
      <w:r>
        <w:rPr>
          <w:rFonts w:hint="eastAsia" w:ascii="宋体" w:hAnsi="宋体" w:cs="宋体"/>
          <w:sz w:val="28"/>
          <w:szCs w:val="28"/>
          <w:lang w:eastAsia="zh-CN"/>
        </w:rPr>
        <w:t>：</w:t>
      </w:r>
    </w:p>
    <w:p w14:paraId="23D08FDA">
      <w:pPr>
        <w:spacing w:line="500" w:lineRule="exact"/>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十、</w:t>
      </w:r>
      <w:r>
        <w:rPr>
          <w:rFonts w:hint="eastAsia" w:ascii="宋体" w:hAnsi="宋体" w:cs="宋体"/>
          <w:b/>
          <w:bCs/>
          <w:sz w:val="28"/>
          <w:szCs w:val="28"/>
          <w:lang w:val="en-US" w:eastAsia="zh-CN"/>
        </w:rPr>
        <w:t>资格审查：资格先审。</w:t>
      </w:r>
      <w:r>
        <w:rPr>
          <w:rFonts w:hint="eastAsia" w:ascii="宋体" w:hAnsi="宋体" w:cs="宋体"/>
          <w:sz w:val="28"/>
          <w:szCs w:val="28"/>
          <w:lang w:val="en-US" w:eastAsia="zh-CN"/>
        </w:rPr>
        <w:t>本工程对报价单位的资格审查采用资格先审。投标单位于2025年 06 月 11 日17时前提交资格审查文件，逾期提交拒收。招标单位对所有资格文件进行资格审查，只有通过招标单位和招标办资格审查合格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8D98CEA">
      <w:pPr>
        <w:spacing w:line="500" w:lineRule="exact"/>
        <w:rPr>
          <w:rFonts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、无效投标的情形：</w:t>
      </w:r>
    </w:p>
    <w:p w14:paraId="3F8E6E71">
      <w:pPr>
        <w:spacing w:line="500" w:lineRule="exact"/>
        <w:rPr>
          <w:rFonts w:ascii="宋体" w:hAnsi="宋体" w:eastAsia="宋体" w:cs="宋体"/>
          <w:sz w:val="28"/>
          <w:szCs w:val="28"/>
        </w:rPr>
      </w:pPr>
      <w:r>
        <w:rPr>
          <w:rFonts w:hint="eastAsia" w:ascii="宋体" w:hAnsi="宋体" w:eastAsia="宋体" w:cs="宋体"/>
          <w:sz w:val="28"/>
          <w:szCs w:val="28"/>
        </w:rPr>
        <w:t>1．未能提供合格的资格文件；</w:t>
      </w:r>
    </w:p>
    <w:p w14:paraId="3ED9DEEC">
      <w:pPr>
        <w:spacing w:line="500" w:lineRule="exact"/>
        <w:rPr>
          <w:rFonts w:ascii="宋体" w:hAnsi="宋体" w:eastAsia="宋体" w:cs="宋体"/>
          <w:sz w:val="28"/>
          <w:szCs w:val="28"/>
        </w:rPr>
      </w:pPr>
      <w:r>
        <w:rPr>
          <w:rFonts w:hint="eastAsia" w:ascii="宋体" w:hAnsi="宋体" w:eastAsia="宋体" w:cs="宋体"/>
          <w:sz w:val="28"/>
          <w:szCs w:val="28"/>
        </w:rPr>
        <w:t>2．投标人未对招标文件内所要采购的全部内容进行报价的；</w:t>
      </w:r>
    </w:p>
    <w:p w14:paraId="27EBA75B">
      <w:pPr>
        <w:spacing w:line="500" w:lineRule="exact"/>
        <w:rPr>
          <w:rFonts w:ascii="宋体" w:hAnsi="宋体" w:eastAsia="宋体" w:cs="宋体"/>
          <w:sz w:val="28"/>
          <w:szCs w:val="28"/>
        </w:rPr>
      </w:pPr>
      <w:r>
        <w:rPr>
          <w:rFonts w:hint="eastAsia" w:ascii="宋体" w:hAnsi="宋体" w:eastAsia="宋体" w:cs="宋体"/>
          <w:sz w:val="28"/>
          <w:szCs w:val="28"/>
        </w:rPr>
        <w:t>3．与招标文件有重大偏离的或未能实质性响应技术要求的；</w:t>
      </w:r>
    </w:p>
    <w:p w14:paraId="7FFA375F">
      <w:pPr>
        <w:spacing w:line="500" w:lineRule="exact"/>
        <w:rPr>
          <w:rFonts w:ascii="宋体" w:hAnsi="宋体" w:eastAsia="宋体" w:cs="宋体"/>
          <w:sz w:val="28"/>
          <w:szCs w:val="28"/>
        </w:rPr>
      </w:pPr>
      <w:r>
        <w:rPr>
          <w:rFonts w:hint="eastAsia" w:ascii="宋体" w:hAnsi="宋体" w:eastAsia="宋体" w:cs="宋体"/>
          <w:sz w:val="28"/>
          <w:szCs w:val="28"/>
        </w:rPr>
        <w:t>4．投标供应商在投标活动中提供任何虚假材料或从事其他违法活动的；</w:t>
      </w:r>
    </w:p>
    <w:p w14:paraId="326FF8B2">
      <w:pPr>
        <w:spacing w:line="500" w:lineRule="exact"/>
        <w:rPr>
          <w:rFonts w:ascii="宋体" w:hAnsi="宋体" w:eastAsia="宋体" w:cs="宋体"/>
          <w:sz w:val="28"/>
          <w:szCs w:val="28"/>
        </w:rPr>
      </w:pPr>
      <w:r>
        <w:rPr>
          <w:rFonts w:hint="eastAsia" w:ascii="宋体" w:hAnsi="宋体" w:eastAsia="宋体" w:cs="宋体"/>
          <w:sz w:val="28"/>
          <w:szCs w:val="28"/>
        </w:rPr>
        <w:t>5．评标委员会认为其他不合理情况的；</w:t>
      </w:r>
    </w:p>
    <w:p w14:paraId="2261C6F9">
      <w:pPr>
        <w:spacing w:line="500" w:lineRule="exact"/>
        <w:rPr>
          <w:rFonts w:ascii="Times New Roman" w:hAnsi="Times New Roman" w:eastAsia="宋体" w:cs="Times New Roman"/>
          <w:b/>
          <w:kern w:val="0"/>
          <w:sz w:val="24"/>
          <w:szCs w:val="20"/>
          <w:lang w:val="en-US" w:eastAsia="zh-CN" w:bidi="ar-SA"/>
        </w:rPr>
      </w:pPr>
      <w:r>
        <w:rPr>
          <w:rFonts w:hint="eastAsia" w:ascii="宋体" w:hAnsi="宋体" w:eastAsia="宋体" w:cs="宋体"/>
          <w:sz w:val="28"/>
          <w:szCs w:val="28"/>
        </w:rPr>
        <w:t>6．不符合法律、法规和本招标文件规定的其他实质性要求的。</w:t>
      </w:r>
    </w:p>
    <w:p w14:paraId="7F2670AE">
      <w:pPr>
        <w:widowControl w:val="0"/>
        <w:spacing w:line="500" w:lineRule="exact"/>
        <w:jc w:val="both"/>
        <w:rPr>
          <w:rFonts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十二、投标保证金及退还</w:t>
      </w:r>
      <w:r>
        <w:rPr>
          <w:rFonts w:hint="eastAsia" w:ascii="宋体" w:hAnsi="宋体" w:eastAsia="宋体" w:cs="宋体"/>
          <w:kern w:val="2"/>
          <w:sz w:val="28"/>
          <w:szCs w:val="28"/>
          <w:lang w:val="en-US" w:eastAsia="zh-CN" w:bidi="ar-SA"/>
        </w:rPr>
        <w:t>：人民币肆仟元整（4000.00元），投标人在报价截止时间前须将保证金从投标人账户缴至桐城双新经济开发区建设发展有限公司基本账户，不得从其他账户和个人账户转入（转帐时须备注项目名称），否则不接收投标文件。</w:t>
      </w:r>
      <w:r>
        <w:rPr>
          <w:rFonts w:hint="eastAsia" w:ascii="宋体" w:hAnsi="宋体" w:eastAsia="宋体" w:cs="宋体"/>
          <w:color w:val="000000"/>
          <w:kern w:val="2"/>
          <w:sz w:val="28"/>
          <w:szCs w:val="28"/>
          <w:lang w:val="en-US" w:eastAsia="zh-CN" w:bidi="ar-SA"/>
        </w:rPr>
        <w:t>未中标的投标保证金一星期内退还（不计息）。</w:t>
      </w:r>
    </w:p>
    <w:p w14:paraId="61297063">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收款人名称：</w:t>
      </w:r>
      <w:r>
        <w:rPr>
          <w:rFonts w:hint="eastAsia" w:ascii="宋体" w:hAnsi="宋体" w:eastAsia="宋体" w:cs="宋体"/>
          <w:sz w:val="28"/>
          <w:szCs w:val="28"/>
          <w:lang w:eastAsia="zh-CN"/>
        </w:rPr>
        <w:t>桐城双新经济开发区建设发展有限公司</w:t>
      </w:r>
      <w:r>
        <w:rPr>
          <w:rFonts w:hint="eastAsia" w:ascii="宋体" w:hAnsi="宋体" w:eastAsia="宋体" w:cs="宋体"/>
          <w:sz w:val="28"/>
          <w:szCs w:val="28"/>
        </w:rPr>
        <w:t xml:space="preserve">  </w:t>
      </w:r>
    </w:p>
    <w:p w14:paraId="5C3CB184">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开户银行：</w:t>
      </w:r>
      <w:r>
        <w:rPr>
          <w:rFonts w:hint="eastAsia" w:ascii="宋体" w:hAnsi="宋体" w:eastAsia="宋体" w:cs="宋体"/>
          <w:sz w:val="28"/>
          <w:szCs w:val="28"/>
          <w:lang w:val="en-US" w:eastAsia="zh-CN"/>
        </w:rPr>
        <w:t xml:space="preserve"> 农业发展银行桐城支行，</w:t>
      </w:r>
    </w:p>
    <w:p w14:paraId="2D24F1A7">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账号：20334082100100000284741</w:t>
      </w:r>
    </w:p>
    <w:p w14:paraId="75514521">
      <w:pPr>
        <w:spacing w:line="500" w:lineRule="exact"/>
        <w:rPr>
          <w:rFonts w:ascii="宋体" w:hAnsi="宋体" w:eastAsia="宋体" w:cs="宋体"/>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、履约保证金及退还</w:t>
      </w:r>
      <w:r>
        <w:rPr>
          <w:rFonts w:hint="eastAsia" w:ascii="宋体" w:hAnsi="宋体" w:eastAsia="宋体" w:cs="宋体"/>
          <w:sz w:val="28"/>
          <w:szCs w:val="28"/>
        </w:rPr>
        <w:t>：人民币</w:t>
      </w:r>
      <w:r>
        <w:rPr>
          <w:rFonts w:hint="eastAsia" w:ascii="宋体" w:hAnsi="宋体" w:eastAsia="宋体" w:cs="宋体"/>
          <w:sz w:val="28"/>
          <w:szCs w:val="28"/>
          <w:lang w:val="en-US" w:eastAsia="zh-CN"/>
        </w:rPr>
        <w:t>壹</w:t>
      </w:r>
      <w:r>
        <w:rPr>
          <w:rFonts w:hint="eastAsia" w:ascii="宋体" w:hAnsi="宋体" w:eastAsia="宋体" w:cs="宋体"/>
          <w:sz w:val="28"/>
          <w:szCs w:val="28"/>
        </w:rPr>
        <w:t>仟元整（￥</w:t>
      </w:r>
      <w:r>
        <w:rPr>
          <w:rFonts w:hint="eastAsia" w:ascii="宋体" w:hAnsi="宋体" w:eastAsia="宋体" w:cs="宋体"/>
          <w:sz w:val="28"/>
          <w:szCs w:val="28"/>
          <w:lang w:val="en-US" w:eastAsia="zh-CN"/>
        </w:rPr>
        <w:t>4</w:t>
      </w:r>
      <w:r>
        <w:rPr>
          <w:rFonts w:hint="eastAsia" w:ascii="宋体" w:hAnsi="宋体" w:eastAsia="宋体" w:cs="宋体"/>
          <w:sz w:val="28"/>
          <w:szCs w:val="28"/>
        </w:rPr>
        <w:t>000.00元），中标单位投标保证金自动转为履约保证金，差额部分开标三个工作日补齐。</w:t>
      </w:r>
    </w:p>
    <w:p w14:paraId="7C25C123">
      <w:pPr>
        <w:spacing w:line="500" w:lineRule="exact"/>
        <w:rPr>
          <w:rFonts w:ascii="宋体" w:hAnsi="宋体" w:eastAsia="宋体" w:cs="宋体"/>
          <w:color w:val="000000"/>
          <w:sz w:val="28"/>
          <w:szCs w:val="28"/>
        </w:rPr>
      </w:pPr>
      <w:r>
        <w:rPr>
          <w:rFonts w:hint="eastAsia" w:ascii="宋体" w:hAnsi="宋体" w:eastAsia="宋体" w:cs="宋体"/>
          <w:color w:val="000000"/>
          <w:sz w:val="28"/>
          <w:szCs w:val="28"/>
        </w:rPr>
        <w:t>工程竣工验收合格后一次性退还（不计息）。</w:t>
      </w:r>
    </w:p>
    <w:p w14:paraId="34214FF0">
      <w:pPr>
        <w:spacing w:line="500" w:lineRule="exact"/>
        <w:rPr>
          <w:rFonts w:hint="eastAsia" w:ascii="宋体" w:hAnsi="宋体" w:eastAsia="宋体" w:cs="宋体"/>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、付款方式</w:t>
      </w:r>
      <w:r>
        <w:rPr>
          <w:rFonts w:hint="eastAsia" w:ascii="宋体" w:hAnsi="宋体" w:eastAsia="宋体" w:cs="宋体"/>
          <w:b/>
          <w:bCs/>
          <w:sz w:val="28"/>
          <w:szCs w:val="28"/>
        </w:rPr>
        <w:t>：</w:t>
      </w:r>
      <w:r>
        <w:rPr>
          <w:rFonts w:hint="eastAsia" w:ascii="宋体" w:hAnsi="宋体" w:eastAsia="宋体" w:cs="宋体"/>
          <w:sz w:val="28"/>
          <w:szCs w:val="28"/>
        </w:rPr>
        <w:t>安装结束并经验收合格后支付实际施工工程价款85%，待发包人与承包人结算后，承包人再与分包人办理结算，结算完毕后付至结算价的97%，余款3%转为质量保证金，满一年后退还（保证金不计息）。</w:t>
      </w:r>
    </w:p>
    <w:p w14:paraId="4CEC73FF">
      <w:pPr>
        <w:spacing w:line="500" w:lineRule="exact"/>
        <w:rPr>
          <w:rFonts w:ascii="宋体" w:hAnsi="宋体" w:eastAsia="宋体" w:cs="宋体"/>
          <w:sz w:val="28"/>
          <w:szCs w:val="28"/>
        </w:rPr>
      </w:pPr>
      <w:r>
        <w:rPr>
          <w:rFonts w:hint="eastAsia" w:ascii="宋体" w:hAnsi="宋体" w:eastAsia="宋体" w:cs="宋体"/>
          <w:b/>
          <w:bCs/>
          <w:color w:val="000000"/>
          <w:sz w:val="28"/>
          <w:szCs w:val="28"/>
        </w:rPr>
        <w:t>十</w:t>
      </w: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w:t>
      </w:r>
      <w:r>
        <w:rPr>
          <w:rFonts w:hint="eastAsia" w:ascii="宋体" w:hAnsi="宋体" w:eastAsia="宋体" w:cs="宋体"/>
          <w:b/>
          <w:bCs/>
          <w:sz w:val="28"/>
          <w:szCs w:val="28"/>
        </w:rPr>
        <w:t>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 xml:space="preserve"> 06</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12 </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lang w:val="en-US" w:eastAsia="zh-CN"/>
        </w:rPr>
        <w:t>15</w:t>
      </w:r>
      <w:r>
        <w:rPr>
          <w:rFonts w:hint="eastAsia" w:ascii="宋体" w:hAnsi="宋体" w:eastAsia="宋体" w:cs="宋体"/>
          <w:sz w:val="28"/>
          <w:szCs w:val="28"/>
        </w:rPr>
        <w:t>时前提交至桐城经开区建投集团五楼招投标办公室，逾期送达的或不符合规定的投标文件将被拒绝。</w:t>
      </w:r>
    </w:p>
    <w:p w14:paraId="59545A88">
      <w:pPr>
        <w:spacing w:line="500" w:lineRule="exact"/>
        <w:rPr>
          <w:rFonts w:ascii="宋体" w:hAnsi="宋体" w:eastAsia="宋体" w:cs="宋体"/>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、开标时间及地点：</w:t>
      </w:r>
      <w:r>
        <w:rPr>
          <w:rFonts w:hint="eastAsia" w:ascii="宋体" w:hAnsi="宋体" w:eastAsia="宋体" w:cs="宋体"/>
          <w:sz w:val="28"/>
          <w:szCs w:val="28"/>
        </w:rPr>
        <w:t>投标文件提交截止时间的同一时间在</w:t>
      </w:r>
      <w:r>
        <w:rPr>
          <w:rFonts w:hint="eastAsia" w:ascii="宋体" w:hAnsi="宋体" w:eastAsia="宋体" w:cs="宋体"/>
          <w:b/>
          <w:bCs/>
          <w:sz w:val="28"/>
          <w:szCs w:val="28"/>
        </w:rPr>
        <w:t>桐城经开区建投集团五楼招投标办公室</w:t>
      </w:r>
      <w:r>
        <w:rPr>
          <w:rFonts w:hint="eastAsia" w:ascii="宋体" w:hAnsi="宋体" w:eastAsia="宋体" w:cs="宋体"/>
          <w:sz w:val="28"/>
          <w:szCs w:val="28"/>
        </w:rPr>
        <w:t>进行。请各投标单位准时参加。</w:t>
      </w:r>
    </w:p>
    <w:p w14:paraId="62D2BE16">
      <w:pPr>
        <w:widowControl w:val="0"/>
        <w:jc w:val="left"/>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十七、评标方法：合理低价法</w:t>
      </w:r>
    </w:p>
    <w:p w14:paraId="72075D2F">
      <w:pPr>
        <w:widowControl w:val="0"/>
        <w:ind w:firstLine="280" w:firstLineChars="100"/>
        <w:jc w:val="left"/>
        <w:rPr>
          <w:rFonts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0B2DBF60">
      <w:pPr>
        <w:spacing w:line="500" w:lineRule="exact"/>
        <w:rPr>
          <w:rFonts w:ascii="宋体" w:hAnsi="宋体" w:eastAsia="宋体" w:cs="宋体"/>
          <w:sz w:val="28"/>
          <w:szCs w:val="28"/>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w:t>
      </w:r>
    </w:p>
    <w:p w14:paraId="41FFA11D">
      <w:pPr>
        <w:spacing w:line="500" w:lineRule="exact"/>
        <w:rPr>
          <w:rFonts w:ascii="宋体" w:hAnsi="宋体" w:eastAsia="宋体" w:cs="宋体"/>
          <w:b/>
          <w:bCs/>
          <w:kern w:val="0"/>
          <w:sz w:val="28"/>
          <w:szCs w:val="28"/>
        </w:rPr>
      </w:pPr>
      <w:r>
        <w:rPr>
          <w:rFonts w:hint="eastAsia" w:ascii="宋体" w:hAnsi="宋体" w:eastAsia="宋体" w:cs="宋体"/>
          <w:b/>
          <w:bCs/>
          <w:kern w:val="0"/>
          <w:sz w:val="28"/>
          <w:szCs w:val="28"/>
        </w:rPr>
        <w:t>十</w:t>
      </w:r>
      <w:r>
        <w:rPr>
          <w:rFonts w:hint="eastAsia" w:ascii="宋体" w:hAnsi="宋体" w:eastAsia="宋体" w:cs="宋体"/>
          <w:b/>
          <w:bCs/>
          <w:kern w:val="0"/>
          <w:sz w:val="28"/>
          <w:szCs w:val="28"/>
          <w:lang w:val="en-US" w:eastAsia="zh-CN"/>
        </w:rPr>
        <w:t>八</w:t>
      </w:r>
      <w:r>
        <w:rPr>
          <w:rFonts w:hint="eastAsia" w:ascii="宋体" w:hAnsi="宋体" w:eastAsia="宋体" w:cs="宋体"/>
          <w:b/>
          <w:bCs/>
          <w:kern w:val="0"/>
          <w:sz w:val="28"/>
          <w:szCs w:val="28"/>
        </w:rPr>
        <w:t>、投标报名及招标文件获取、答疑澄清：</w:t>
      </w:r>
    </w:p>
    <w:p w14:paraId="6AE25680">
      <w:pPr>
        <w:spacing w:line="500" w:lineRule="exact"/>
        <w:rPr>
          <w:rFonts w:ascii="宋体" w:hAnsi="宋体" w:eastAsia="宋体" w:cs="宋体"/>
          <w:sz w:val="28"/>
          <w:szCs w:val="28"/>
        </w:rPr>
      </w:pPr>
      <w:r>
        <w:rPr>
          <w:rFonts w:hint="eastAsia" w:ascii="宋体" w:hAnsi="宋体" w:eastAsia="宋体" w:cs="宋体"/>
          <w:sz w:val="28"/>
          <w:szCs w:val="28"/>
        </w:rPr>
        <w:t>1、凡有意参加投标并符合资格要求投标单位，请于</w:t>
      </w:r>
      <w:r>
        <w:rPr>
          <w:rFonts w:hint="eastAsia" w:ascii="宋体" w:hAnsi="宋体" w:eastAsia="宋体" w:cs="宋体"/>
          <w:sz w:val="28"/>
          <w:szCs w:val="28"/>
          <w:lang w:eastAsia="zh-CN"/>
        </w:rPr>
        <w:t xml:space="preserve"> 2025年 </w:t>
      </w:r>
      <w:r>
        <w:rPr>
          <w:rFonts w:hint="eastAsia" w:ascii="宋体" w:hAnsi="宋体" w:eastAsia="宋体" w:cs="宋体"/>
          <w:sz w:val="28"/>
          <w:szCs w:val="28"/>
          <w:lang w:val="en-US" w:eastAsia="zh-CN"/>
        </w:rPr>
        <w:t>06</w:t>
      </w:r>
      <w:r>
        <w:rPr>
          <w:rFonts w:hint="eastAsia" w:ascii="宋体" w:hAnsi="宋体" w:eastAsia="宋体" w:cs="宋体"/>
          <w:sz w:val="28"/>
          <w:szCs w:val="28"/>
          <w:lang w:eastAsia="zh-CN"/>
        </w:rPr>
        <w:t xml:space="preserve"> 月 </w:t>
      </w:r>
      <w:r>
        <w:rPr>
          <w:rFonts w:hint="eastAsia" w:ascii="宋体" w:hAnsi="宋体" w:eastAsia="宋体" w:cs="宋体"/>
          <w:sz w:val="28"/>
          <w:szCs w:val="28"/>
          <w:lang w:val="en-US" w:eastAsia="zh-CN"/>
        </w:rPr>
        <w:t>06</w:t>
      </w:r>
      <w:r>
        <w:rPr>
          <w:rFonts w:hint="eastAsia" w:ascii="宋体" w:hAnsi="宋体" w:eastAsia="宋体" w:cs="宋体"/>
          <w:sz w:val="28"/>
          <w:szCs w:val="28"/>
          <w:lang w:eastAsia="zh-CN"/>
        </w:rPr>
        <w:t xml:space="preserve"> 日</w:t>
      </w:r>
      <w:r>
        <w:rPr>
          <w:rFonts w:hint="eastAsia" w:ascii="宋体" w:hAnsi="宋体" w:eastAsia="宋体" w:cs="宋体"/>
          <w:sz w:val="28"/>
          <w:szCs w:val="28"/>
        </w:rPr>
        <w:t>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06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12</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eastAsia="zh-CN"/>
        </w:rPr>
        <w:t>（http://www.tcjjj.cn/）</w:t>
      </w:r>
      <w:r>
        <w:rPr>
          <w:rFonts w:hint="eastAsia" w:ascii="宋体" w:hAnsi="宋体" w:eastAsia="宋体" w:cs="宋体"/>
          <w:sz w:val="28"/>
          <w:szCs w:val="28"/>
        </w:rPr>
        <w:t>下载。具体流程如下：登陆桐城经开区建设投资集团有限公司网站，进入“招标采购项目”模块，下载招标文件进行线下投标。</w:t>
      </w:r>
    </w:p>
    <w:p w14:paraId="2CE1F9F5">
      <w:pPr>
        <w:spacing w:line="500" w:lineRule="exact"/>
        <w:rPr>
          <w:rFonts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257C716B">
      <w:pPr>
        <w:spacing w:line="500" w:lineRule="exact"/>
        <w:rPr>
          <w:rFonts w:ascii="宋体" w:hAnsi="宋体" w:eastAsia="宋体" w:cs="宋体"/>
          <w:sz w:val="28"/>
          <w:szCs w:val="28"/>
        </w:rPr>
      </w:pPr>
      <w:r>
        <w:rPr>
          <w:rFonts w:hint="eastAsia" w:ascii="宋体" w:hAnsi="宋体" w:eastAsia="宋体" w:cs="宋体"/>
          <w:b/>
          <w:sz w:val="28"/>
          <w:szCs w:val="28"/>
          <w:lang w:val="en-US" w:eastAsia="zh-CN"/>
        </w:rPr>
        <w:t>十九</w:t>
      </w:r>
      <w:r>
        <w:rPr>
          <w:rFonts w:hint="eastAsia" w:ascii="宋体" w:hAnsi="宋体" w:eastAsia="宋体" w:cs="宋体"/>
          <w:b/>
          <w:sz w:val="28"/>
          <w:szCs w:val="28"/>
        </w:rPr>
        <w:t>、投标文件编制格式：</w:t>
      </w:r>
      <w:r>
        <w:rPr>
          <w:rFonts w:hint="eastAsia" w:ascii="宋体" w:hAnsi="宋体" w:eastAsia="宋体" w:cs="宋体"/>
          <w:sz w:val="28"/>
          <w:szCs w:val="28"/>
        </w:rPr>
        <w:t>投标文件应包括独立法人、有效营业执照及基本户证明文件，相应资质证明，具体格式不作要求。</w:t>
      </w:r>
    </w:p>
    <w:p w14:paraId="7A4C44D8">
      <w:pPr>
        <w:spacing w:line="500" w:lineRule="exact"/>
        <w:rPr>
          <w:rFonts w:ascii="宋体" w:hAnsi="宋体" w:eastAsia="宋体" w:cs="宋体"/>
          <w:sz w:val="28"/>
          <w:szCs w:val="28"/>
        </w:rPr>
      </w:pPr>
      <w:r>
        <w:rPr>
          <w:rFonts w:hint="eastAsia" w:ascii="宋体" w:hAnsi="宋体" w:eastAsia="宋体" w:cs="宋体"/>
          <w:b/>
          <w:sz w:val="28"/>
          <w:szCs w:val="28"/>
          <w:lang w:val="en-US" w:eastAsia="zh-CN"/>
        </w:rPr>
        <w:t>二十</w:t>
      </w:r>
      <w:r>
        <w:rPr>
          <w:rFonts w:hint="eastAsia" w:ascii="宋体" w:hAnsi="宋体" w:eastAsia="宋体" w:cs="宋体"/>
          <w:b/>
          <w:sz w:val="28"/>
          <w:szCs w:val="28"/>
        </w:rPr>
        <w:t>、招标失败</w:t>
      </w:r>
      <w:r>
        <w:rPr>
          <w:rFonts w:hint="eastAsia" w:ascii="宋体" w:hAnsi="宋体" w:eastAsia="宋体" w:cs="宋体"/>
          <w:sz w:val="28"/>
          <w:szCs w:val="28"/>
        </w:rPr>
        <w:t>：符合投标条件的报价单位不足</w:t>
      </w:r>
      <w:r>
        <w:rPr>
          <w:rFonts w:hint="eastAsia" w:ascii="宋体" w:hAnsi="宋体" w:eastAsia="宋体" w:cs="宋体"/>
          <w:sz w:val="28"/>
          <w:szCs w:val="28"/>
          <w:lang w:eastAsia="zh-CN"/>
        </w:rPr>
        <w:t>四</w:t>
      </w:r>
      <w:r>
        <w:rPr>
          <w:rFonts w:hint="eastAsia" w:ascii="宋体" w:hAnsi="宋体" w:eastAsia="宋体" w:cs="宋体"/>
          <w:sz w:val="28"/>
          <w:szCs w:val="28"/>
        </w:rPr>
        <w:t>家</w:t>
      </w:r>
      <w:r>
        <w:rPr>
          <w:rFonts w:hint="eastAsia" w:ascii="宋体" w:hAnsi="宋体" w:eastAsia="宋体" w:cs="宋体"/>
          <w:sz w:val="28"/>
          <w:szCs w:val="28"/>
          <w:lang w:eastAsia="zh-CN"/>
        </w:rPr>
        <w:t>（含四家）</w:t>
      </w:r>
      <w:r>
        <w:rPr>
          <w:rFonts w:hint="eastAsia" w:ascii="宋体" w:hAnsi="宋体" w:eastAsia="宋体" w:cs="宋体"/>
          <w:sz w:val="28"/>
          <w:szCs w:val="28"/>
        </w:rPr>
        <w:t>，桐城经开区建设投资集团有限公司招投标领导小组办公室则重新组织招标。</w:t>
      </w:r>
    </w:p>
    <w:p w14:paraId="3F9C5B98">
      <w:pPr>
        <w:spacing w:line="500" w:lineRule="exact"/>
        <w:rPr>
          <w:rFonts w:ascii="宋体" w:hAnsi="宋体" w:eastAsia="宋体" w:cs="宋体"/>
          <w:sz w:val="28"/>
          <w:szCs w:val="28"/>
        </w:rPr>
      </w:pPr>
      <w:r>
        <w:rPr>
          <w:rFonts w:hint="eastAsia" w:ascii="宋体" w:hAnsi="宋体" w:eastAsia="宋体" w:cs="宋体"/>
          <w:b/>
          <w:sz w:val="28"/>
          <w:szCs w:val="28"/>
        </w:rPr>
        <w:t>二十</w:t>
      </w:r>
      <w:r>
        <w:rPr>
          <w:rFonts w:hint="eastAsia" w:ascii="宋体" w:hAnsi="宋体" w:eastAsia="宋体" w:cs="宋体"/>
          <w:b/>
          <w:sz w:val="28"/>
          <w:szCs w:val="28"/>
          <w:lang w:val="en-US" w:eastAsia="zh-CN"/>
        </w:rPr>
        <w:t>一</w:t>
      </w:r>
      <w:r>
        <w:rPr>
          <w:rFonts w:hint="eastAsia" w:ascii="宋体" w:hAnsi="宋体" w:eastAsia="宋体" w:cs="宋体"/>
          <w:b/>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03B1B71D">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rPr>
        <w:t xml:space="preserve">招标单位： </w:t>
      </w:r>
      <w:r>
        <w:rPr>
          <w:rFonts w:hint="eastAsia" w:ascii="宋体" w:hAnsi="宋体" w:eastAsia="宋体" w:cs="宋体"/>
          <w:sz w:val="28"/>
          <w:szCs w:val="28"/>
          <w:lang w:eastAsia="zh-CN"/>
        </w:rPr>
        <w:t>桐城双新经济开发区建设发展有限公司</w:t>
      </w:r>
    </w:p>
    <w:p w14:paraId="536E9591">
      <w:pPr>
        <w:spacing w:line="500" w:lineRule="exact"/>
        <w:ind w:firstLine="1960" w:firstLineChars="700"/>
        <w:jc w:val="right"/>
        <w:rPr>
          <w:rFonts w:hint="default" w:ascii="宋体" w:hAnsi="宋体" w:eastAsia="宋体" w:cs="宋体"/>
          <w:sz w:val="28"/>
          <w:szCs w:val="28"/>
          <w:lang w:val="en-US"/>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5年 6 月 6 日</w:t>
      </w:r>
    </w:p>
    <w:p w14:paraId="14E6DC89">
      <w:pPr>
        <w:widowControl w:val="0"/>
        <w:jc w:val="left"/>
        <w:rPr>
          <w:rFonts w:ascii="Times New Roman" w:hAnsi="Times New Roman" w:eastAsia="宋体" w:cs="Times New Roman"/>
          <w:b/>
          <w:kern w:val="0"/>
          <w:sz w:val="24"/>
          <w:szCs w:val="20"/>
          <w:lang w:val="en-US" w:eastAsia="zh-CN" w:bidi="ar-SA"/>
        </w:rPr>
      </w:pPr>
    </w:p>
    <w:p w14:paraId="405A277E">
      <w:pPr>
        <w:widowControl w:val="0"/>
        <w:jc w:val="left"/>
        <w:rPr>
          <w:rFonts w:ascii="Times New Roman" w:hAnsi="Times New Roman" w:eastAsia="宋体" w:cs="Times New Roman"/>
          <w:b/>
          <w:kern w:val="0"/>
          <w:sz w:val="24"/>
          <w:szCs w:val="20"/>
          <w:lang w:val="en-US" w:eastAsia="zh-CN" w:bidi="ar-SA"/>
        </w:rPr>
      </w:pPr>
    </w:p>
    <w:p w14:paraId="2FD4BD08">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7CDA11CE">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2CB73488">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58669E4D">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578F18B6">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42CE31B6">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1136B633">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36D66B4F">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3E6195E">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429A2E4B">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355034E3">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AC028E9">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2FE3C51B">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8FAA784">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6319F4AF">
      <w:pPr>
        <w:widowControl w:val="0"/>
        <w:spacing w:line="800" w:lineRule="exact"/>
        <w:ind w:left="1446" w:hanging="1446" w:hangingChars="400"/>
        <w:jc w:val="both"/>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lang w:val="en-US" w:eastAsia="zh-CN" w:bidi="ar-SA"/>
        </w:rPr>
        <w:t>附件1：</w:t>
      </w:r>
      <w:r>
        <w:rPr>
          <w:rFonts w:hint="eastAsia" w:ascii="华文中宋" w:hAnsi="华文中宋" w:eastAsia="华文中宋" w:cs="华文中宋"/>
          <w:b/>
          <w:sz w:val="36"/>
          <w:szCs w:val="36"/>
          <w:lang w:val="en-US" w:eastAsia="zh-CN"/>
        </w:rPr>
        <w:t>桐城经开区双新产业园基础建设及配套项目建设（20万平方米标准化厂房项目）配套建设大门</w:t>
      </w:r>
      <w:r>
        <w:rPr>
          <w:rFonts w:hint="eastAsia" w:ascii="华文中宋" w:hAnsi="华文中宋" w:eastAsia="华文中宋" w:cs="华文中宋"/>
          <w:b/>
          <w:sz w:val="36"/>
          <w:szCs w:val="36"/>
        </w:rPr>
        <w:t>采购</w:t>
      </w:r>
      <w:r>
        <w:rPr>
          <w:rFonts w:hint="eastAsia" w:ascii="华文中宋" w:hAnsi="华文中宋" w:eastAsia="华文中宋" w:cs="华文中宋"/>
          <w:b/>
          <w:bCs/>
          <w:sz w:val="36"/>
          <w:szCs w:val="36"/>
        </w:rPr>
        <w:t>投标报价书（第   次报价）</w:t>
      </w:r>
    </w:p>
    <w:p w14:paraId="10EE2D08">
      <w:pPr>
        <w:spacing w:line="500" w:lineRule="exact"/>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lang w:eastAsia="zh-CN"/>
        </w:rPr>
        <w:t>桐城双新经济开发区建设发展有限公司</w:t>
      </w:r>
    </w:p>
    <w:p w14:paraId="07211011">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)的投标价格完成工程的采购及安装。</w:t>
      </w:r>
    </w:p>
    <w:p w14:paraId="0ED3BD7C">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7B45A487">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6A149061">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59330C17">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22BBFD9B">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8D42B5A">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476572BB">
      <w:pPr>
        <w:spacing w:line="500" w:lineRule="exact"/>
        <w:rPr>
          <w:rFonts w:ascii="宋体" w:hAnsi="宋体" w:cs="宋体"/>
          <w:sz w:val="24"/>
          <w:szCs w:val="24"/>
        </w:rPr>
      </w:pPr>
      <w:r>
        <w:rPr>
          <w:rFonts w:hint="eastAsia" w:ascii="宋体" w:hAnsi="宋体" w:cs="宋体"/>
          <w:sz w:val="24"/>
          <w:szCs w:val="24"/>
        </w:rPr>
        <w:t xml:space="preserve">                                 投标人：（盖章）</w:t>
      </w:r>
    </w:p>
    <w:p w14:paraId="68478556">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4615802A">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p>
    <w:p w14:paraId="2396D492">
      <w:pPr>
        <w:spacing w:line="440" w:lineRule="exact"/>
        <w:jc w:val="center"/>
        <w:rPr>
          <w:rFonts w:hint="eastAsia" w:asciiTheme="minorEastAsia" w:hAnsiTheme="minorEastAsia" w:cstheme="minorEastAsia"/>
          <w:color w:val="000000"/>
          <w:sz w:val="24"/>
          <w:szCs w:val="24"/>
        </w:rPr>
      </w:pPr>
    </w:p>
    <w:p w14:paraId="4DF86EC6">
      <w:pPr>
        <w:spacing w:line="440" w:lineRule="exact"/>
        <w:jc w:val="center"/>
        <w:rPr>
          <w:rFonts w:hint="eastAsia" w:asciiTheme="minorEastAsia" w:hAnsiTheme="minorEastAsia" w:cstheme="minorEastAsia"/>
          <w:color w:val="000000"/>
          <w:sz w:val="24"/>
          <w:szCs w:val="24"/>
        </w:rPr>
      </w:pPr>
    </w:p>
    <w:p w14:paraId="3D2D9617">
      <w:pPr>
        <w:spacing w:line="440" w:lineRule="exact"/>
        <w:jc w:val="center"/>
        <w:rPr>
          <w:rFonts w:hint="eastAsia" w:asciiTheme="minorEastAsia" w:hAnsiTheme="minorEastAsia" w:cstheme="minorEastAsia"/>
          <w:color w:val="000000"/>
          <w:sz w:val="24"/>
          <w:szCs w:val="24"/>
        </w:rPr>
      </w:pPr>
    </w:p>
    <w:p w14:paraId="4F5EB3E3">
      <w:pPr>
        <w:spacing w:line="440" w:lineRule="exact"/>
        <w:jc w:val="center"/>
        <w:rPr>
          <w:rFonts w:hint="eastAsia" w:asciiTheme="minorEastAsia" w:hAnsiTheme="minorEastAsia" w:cstheme="minorEastAsia"/>
          <w:color w:val="000000"/>
          <w:sz w:val="24"/>
          <w:szCs w:val="24"/>
        </w:rPr>
      </w:pPr>
    </w:p>
    <w:p w14:paraId="0227655B">
      <w:pPr>
        <w:widowControl w:val="0"/>
        <w:jc w:val="left"/>
        <w:rPr>
          <w:rFonts w:hint="eastAsia" w:ascii="Times New Roman" w:hAnsi="Times New Roman" w:eastAsia="宋体" w:cs="Times New Roman"/>
          <w:b/>
          <w:kern w:val="0"/>
          <w:sz w:val="24"/>
          <w:szCs w:val="20"/>
          <w:vertAlign w:val="baseline"/>
          <w:lang w:val="en-US" w:eastAsia="zh-CN" w:bidi="ar-SA"/>
        </w:rPr>
        <w:sectPr>
          <w:pgSz w:w="11906" w:h="16838"/>
          <w:pgMar w:top="1474" w:right="1463" w:bottom="1440" w:left="1463" w:header="0" w:footer="1134" w:gutter="0"/>
          <w:cols w:space="720" w:num="1"/>
          <w:formProt w:val="0"/>
          <w:docGrid w:type="lines" w:linePitch="312" w:charSpace="589824"/>
        </w:sectPr>
      </w:pPr>
    </w:p>
    <w:p w14:paraId="63720E8D">
      <w:pPr>
        <w:widowControl w:val="0"/>
        <w:jc w:val="left"/>
        <w:rPr>
          <w:rFonts w:hint="eastAsia" w:ascii="Times New Roman" w:hAnsi="Times New Roman" w:eastAsia="宋体" w:cs="Times New Roman"/>
          <w:b/>
          <w:kern w:val="0"/>
          <w:sz w:val="24"/>
          <w:szCs w:val="20"/>
          <w:vertAlign w:val="baseline"/>
          <w:lang w:val="en-US" w:eastAsia="zh-CN" w:bidi="ar-SA"/>
        </w:rPr>
      </w:pPr>
    </w:p>
    <w:p w14:paraId="7E599D39">
      <w:pPr>
        <w:pStyle w:val="2"/>
        <w:rPr>
          <w:rFonts w:ascii="仿宋" w:hAnsi="仿宋" w:eastAsia="仿宋"/>
          <w:sz w:val="32"/>
          <w:szCs w:val="32"/>
        </w:rPr>
      </w:pPr>
      <w:r>
        <w:rPr>
          <w:rFonts w:hint="eastAsia" w:ascii="Times New Roman" w:hAnsi="Times New Roman" w:eastAsia="宋体" w:cs="Times New Roman"/>
          <w:b/>
          <w:kern w:val="0"/>
          <w:sz w:val="24"/>
          <w:szCs w:val="20"/>
          <w:vertAlign w:val="baseline"/>
          <w:lang w:val="en-US" w:eastAsia="zh-CN" w:bidi="ar-SA"/>
        </w:rPr>
        <w:t>附件2：报价明细</w:t>
      </w:r>
    </w:p>
    <w:tbl>
      <w:tblPr>
        <w:tblStyle w:val="6"/>
        <w:tblW w:w="14774"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612"/>
        <w:gridCol w:w="1210"/>
        <w:gridCol w:w="5162"/>
        <w:gridCol w:w="585"/>
        <w:gridCol w:w="3765"/>
        <w:gridCol w:w="960"/>
        <w:gridCol w:w="870"/>
      </w:tblGrid>
      <w:tr w14:paraId="759B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3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4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品牌</w:t>
            </w:r>
            <w:r>
              <w:rPr>
                <w:rFonts w:ascii="等线" w:hAnsi="等线" w:eastAsia="等线" w:cs="等线"/>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w:t>
            </w:r>
          </w:p>
        </w:tc>
        <w:tc>
          <w:tcPr>
            <w:tcW w:w="5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A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A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D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8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A2B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14:paraId="7190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F74">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B25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电动伸缩门（无轨）</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59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国产</w:t>
            </w:r>
          </w:p>
        </w:tc>
        <w:tc>
          <w:tcPr>
            <w:tcW w:w="5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219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1、采用品牌电机，带键式偏心离合专利技术装置，带磁敏感应限开关。</w:t>
            </w:r>
          </w:p>
          <w:p w14:paraId="6194DEF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2、红外线防碰遇人、物30~50㎜自动倒退技术装置 。 </w:t>
            </w:r>
          </w:p>
          <w:p w14:paraId="65EB5F5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3、门体高度为1.6米。</w:t>
            </w:r>
          </w:p>
          <w:p w14:paraId="4AD1E54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4、门排机头行走轮采用铸铝轮毂，外包优质橡胶。具有耐寒、耐磨、抗阻特点。LED数码动感电子显示屏可打1500广告字，字体清晰。</w:t>
            </w:r>
          </w:p>
          <w:p w14:paraId="46E1AC6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5、电子软启动装置及机械缓冲装置配合使用，确保启闭时主机运行顺畅，不摇晃。</w:t>
            </w:r>
          </w:p>
          <w:p w14:paraId="30D7B8A0">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6、带数码自动遥控技术接收装置30～50m，全遥控</w:t>
            </w:r>
          </w:p>
          <w:p w14:paraId="1A4C3B9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7、主料57*35*1.0mm厚，副杆48*36*0.9mm厚铝合金材料。</w:t>
            </w:r>
          </w:p>
          <w:p w14:paraId="1839F00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8、门排最宽处为650MM，门排伸缩比例1:0.25</w:t>
            </w:r>
          </w:p>
          <w:p w14:paraId="18811AB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p w14:paraId="6144115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驱动机构参数：</w:t>
            </w:r>
          </w:p>
          <w:p w14:paraId="15C0EDA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1、电源/电压 AC200V±10%                 </w:t>
            </w:r>
          </w:p>
          <w:p w14:paraId="0178E68A">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2、功率370W</w:t>
            </w:r>
          </w:p>
          <w:p w14:paraId="24B7981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3、空气相对温度≤90%                     </w:t>
            </w:r>
          </w:p>
          <w:p w14:paraId="4343E07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4、移动速度18M/分</w:t>
            </w:r>
          </w:p>
          <w:p w14:paraId="3659852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5、牵引极限30 m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3E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3BE9">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1：东面二个门：尺寸中间净距离是13.5米，门洞4.2米</w:t>
            </w:r>
          </w:p>
          <w:p w14:paraId="287ACF9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北面一个门：尺寸中间净距离是12米，门洞4.2米</w:t>
            </w:r>
          </w:p>
          <w:p w14:paraId="45272D31">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3：西面二个门：尺寸中间净距离是7.25米，门洞4.2米</w:t>
            </w:r>
          </w:p>
          <w:p w14:paraId="242AB121">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4：南面二个门：尺寸中间距离是10米，门洞4米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4BC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5D5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r w14:paraId="3073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27FC">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合计总价：         元</w:t>
            </w:r>
          </w:p>
        </w:tc>
      </w:tr>
      <w:tr w14:paraId="27A9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7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F524">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备注：1、综合单价包含运输费、装卸费及安装   2、不含税  3，伸缩门具体尺寸由中标单位现场测量、生产。</w:t>
            </w:r>
          </w:p>
          <w:p w14:paraId="4FA9D1D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bl>
    <w:p w14:paraId="16B78EBD">
      <w:pPr>
        <w:pStyle w:val="2"/>
        <w:rPr>
          <w:rFonts w:ascii="仿宋" w:hAnsi="仿宋" w:eastAsia="仿宋"/>
          <w:sz w:val="32"/>
          <w:szCs w:val="32"/>
        </w:rPr>
      </w:pPr>
    </w:p>
    <w:sectPr>
      <w:pgSz w:w="16838" w:h="11906" w:orient="landscape"/>
      <w:pgMar w:top="1463" w:right="1474" w:bottom="1463" w:left="1440"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E42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684CE0">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23684C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autoHyphenation/>
  <w:characterSpacingControl w:val="doNotCompress"/>
  <w:hdrShapeDefaults>
    <o:shapelayout v:ext="edit">
      <o:idmap v:ext="edit" data="1,3"/>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Y2FmN2NkMzViYzA5MTU3NzdmN2Y2ZTNmYzA5YmIifQ=="/>
    <w:docVar w:name="KSO_WPS_MARK_KEY" w:val="4c396467-9dac-4bee-9597-ab5818ebb3cc"/>
  </w:docVars>
  <w:rsids>
    <w:rsidRoot w:val="00184EFC"/>
    <w:rsid w:val="00022248"/>
    <w:rsid w:val="00047223"/>
    <w:rsid w:val="000774E1"/>
    <w:rsid w:val="000C1F0B"/>
    <w:rsid w:val="000C4EED"/>
    <w:rsid w:val="000F7E86"/>
    <w:rsid w:val="0013436F"/>
    <w:rsid w:val="00145688"/>
    <w:rsid w:val="001531FB"/>
    <w:rsid w:val="00174835"/>
    <w:rsid w:val="00184EFC"/>
    <w:rsid w:val="001C4608"/>
    <w:rsid w:val="001E535C"/>
    <w:rsid w:val="002013CB"/>
    <w:rsid w:val="00222703"/>
    <w:rsid w:val="00233F32"/>
    <w:rsid w:val="002638D3"/>
    <w:rsid w:val="0026595F"/>
    <w:rsid w:val="00266CAF"/>
    <w:rsid w:val="00267248"/>
    <w:rsid w:val="0028056C"/>
    <w:rsid w:val="00303700"/>
    <w:rsid w:val="003450CD"/>
    <w:rsid w:val="00347264"/>
    <w:rsid w:val="00351358"/>
    <w:rsid w:val="003551C0"/>
    <w:rsid w:val="003965E9"/>
    <w:rsid w:val="003B6AAB"/>
    <w:rsid w:val="003D2F41"/>
    <w:rsid w:val="003D7B48"/>
    <w:rsid w:val="003F6DD4"/>
    <w:rsid w:val="00405C15"/>
    <w:rsid w:val="00412808"/>
    <w:rsid w:val="00453860"/>
    <w:rsid w:val="00464F01"/>
    <w:rsid w:val="00486E0C"/>
    <w:rsid w:val="004A392D"/>
    <w:rsid w:val="004B5ECF"/>
    <w:rsid w:val="004E0C52"/>
    <w:rsid w:val="00512DC9"/>
    <w:rsid w:val="005263E8"/>
    <w:rsid w:val="005732ED"/>
    <w:rsid w:val="0060648A"/>
    <w:rsid w:val="00620A13"/>
    <w:rsid w:val="00696648"/>
    <w:rsid w:val="006A5BA4"/>
    <w:rsid w:val="006A66CD"/>
    <w:rsid w:val="006B1938"/>
    <w:rsid w:val="006C05ED"/>
    <w:rsid w:val="006F0224"/>
    <w:rsid w:val="00746CDD"/>
    <w:rsid w:val="00751B01"/>
    <w:rsid w:val="007579EA"/>
    <w:rsid w:val="007777A5"/>
    <w:rsid w:val="00785811"/>
    <w:rsid w:val="007904D4"/>
    <w:rsid w:val="007B778B"/>
    <w:rsid w:val="007D70C6"/>
    <w:rsid w:val="007E181C"/>
    <w:rsid w:val="007F64B4"/>
    <w:rsid w:val="00832DFA"/>
    <w:rsid w:val="00836C5F"/>
    <w:rsid w:val="00855199"/>
    <w:rsid w:val="00860DC6"/>
    <w:rsid w:val="00892030"/>
    <w:rsid w:val="008A15E8"/>
    <w:rsid w:val="008A37DE"/>
    <w:rsid w:val="008B35D4"/>
    <w:rsid w:val="008F08C1"/>
    <w:rsid w:val="008F22AC"/>
    <w:rsid w:val="00915083"/>
    <w:rsid w:val="00925263"/>
    <w:rsid w:val="0094785C"/>
    <w:rsid w:val="00971E79"/>
    <w:rsid w:val="00974B4A"/>
    <w:rsid w:val="009B1908"/>
    <w:rsid w:val="009C0B36"/>
    <w:rsid w:val="009D0514"/>
    <w:rsid w:val="009D2871"/>
    <w:rsid w:val="009F1CDF"/>
    <w:rsid w:val="00A11D00"/>
    <w:rsid w:val="00A2037C"/>
    <w:rsid w:val="00A42326"/>
    <w:rsid w:val="00A55DF3"/>
    <w:rsid w:val="00A670E2"/>
    <w:rsid w:val="00A76C26"/>
    <w:rsid w:val="00A77B53"/>
    <w:rsid w:val="00A817BB"/>
    <w:rsid w:val="00AE3DA9"/>
    <w:rsid w:val="00AF5562"/>
    <w:rsid w:val="00B3149C"/>
    <w:rsid w:val="00B608C7"/>
    <w:rsid w:val="00BE03AE"/>
    <w:rsid w:val="00C114C6"/>
    <w:rsid w:val="00C17F67"/>
    <w:rsid w:val="00C379F9"/>
    <w:rsid w:val="00C503BC"/>
    <w:rsid w:val="00C516BF"/>
    <w:rsid w:val="00C5628B"/>
    <w:rsid w:val="00C84FB4"/>
    <w:rsid w:val="00CA0B78"/>
    <w:rsid w:val="00CA2661"/>
    <w:rsid w:val="00CB20D4"/>
    <w:rsid w:val="00CB688C"/>
    <w:rsid w:val="00CE147F"/>
    <w:rsid w:val="00D1265A"/>
    <w:rsid w:val="00D167CB"/>
    <w:rsid w:val="00D5642B"/>
    <w:rsid w:val="00D942EC"/>
    <w:rsid w:val="00DE3DC2"/>
    <w:rsid w:val="00DE4873"/>
    <w:rsid w:val="00DE4EF8"/>
    <w:rsid w:val="00DE7554"/>
    <w:rsid w:val="00DF2BC6"/>
    <w:rsid w:val="00E07A19"/>
    <w:rsid w:val="00E37C3F"/>
    <w:rsid w:val="00E555DE"/>
    <w:rsid w:val="00E57876"/>
    <w:rsid w:val="00E63018"/>
    <w:rsid w:val="00E7149C"/>
    <w:rsid w:val="00E82602"/>
    <w:rsid w:val="00EB2681"/>
    <w:rsid w:val="00ED4B23"/>
    <w:rsid w:val="00EF3A72"/>
    <w:rsid w:val="00F115FC"/>
    <w:rsid w:val="00F47E61"/>
    <w:rsid w:val="00F84E17"/>
    <w:rsid w:val="00F853B7"/>
    <w:rsid w:val="00F903F0"/>
    <w:rsid w:val="00FB0C7F"/>
    <w:rsid w:val="00FD10B1"/>
    <w:rsid w:val="00FE007D"/>
    <w:rsid w:val="00FF57AD"/>
    <w:rsid w:val="01152D1C"/>
    <w:rsid w:val="02C0064B"/>
    <w:rsid w:val="04E71A2F"/>
    <w:rsid w:val="080C12AF"/>
    <w:rsid w:val="09FD52A3"/>
    <w:rsid w:val="0A6701F9"/>
    <w:rsid w:val="0A705DBE"/>
    <w:rsid w:val="0D9A0FE7"/>
    <w:rsid w:val="0E370B89"/>
    <w:rsid w:val="0F501F02"/>
    <w:rsid w:val="100A1081"/>
    <w:rsid w:val="11500EAE"/>
    <w:rsid w:val="1247741B"/>
    <w:rsid w:val="12520A88"/>
    <w:rsid w:val="13BD38C4"/>
    <w:rsid w:val="15C12C27"/>
    <w:rsid w:val="15DF0A6C"/>
    <w:rsid w:val="17315EFB"/>
    <w:rsid w:val="1AEE26F2"/>
    <w:rsid w:val="1BDB4D01"/>
    <w:rsid w:val="1C1E0B93"/>
    <w:rsid w:val="228F28EA"/>
    <w:rsid w:val="244A4D1A"/>
    <w:rsid w:val="24C2655C"/>
    <w:rsid w:val="25ED56CC"/>
    <w:rsid w:val="27154F45"/>
    <w:rsid w:val="29055ADF"/>
    <w:rsid w:val="2A4F43BB"/>
    <w:rsid w:val="2D3E6DC1"/>
    <w:rsid w:val="2E7C7540"/>
    <w:rsid w:val="32BF668D"/>
    <w:rsid w:val="33D4400D"/>
    <w:rsid w:val="34CF6B76"/>
    <w:rsid w:val="37F04B1B"/>
    <w:rsid w:val="3BAE4086"/>
    <w:rsid w:val="3BDB0146"/>
    <w:rsid w:val="3DAB06D6"/>
    <w:rsid w:val="435A7158"/>
    <w:rsid w:val="45DA4405"/>
    <w:rsid w:val="4ABE6D23"/>
    <w:rsid w:val="4AE56D11"/>
    <w:rsid w:val="4DF073F6"/>
    <w:rsid w:val="503F3C43"/>
    <w:rsid w:val="50E96C32"/>
    <w:rsid w:val="59B02EFF"/>
    <w:rsid w:val="5B3B75EE"/>
    <w:rsid w:val="5EFB1B2B"/>
    <w:rsid w:val="61222331"/>
    <w:rsid w:val="63636FC9"/>
    <w:rsid w:val="63C739EF"/>
    <w:rsid w:val="640873CD"/>
    <w:rsid w:val="672E0273"/>
    <w:rsid w:val="67C17334"/>
    <w:rsid w:val="699B6622"/>
    <w:rsid w:val="6C347E27"/>
    <w:rsid w:val="6FE67276"/>
    <w:rsid w:val="751766D3"/>
    <w:rsid w:val="753D37A6"/>
    <w:rsid w:val="7A320B4A"/>
    <w:rsid w:val="7B9C3E90"/>
    <w:rsid w:val="7CA92C97"/>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Times New Roman" w:hAnsi="Times New Roman" w:eastAsia="宋体" w:cs="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4159</Words>
  <Characters>4467</Characters>
  <Lines>16</Lines>
  <Paragraphs>4</Paragraphs>
  <TotalTime>1</TotalTime>
  <ScaleCrop>false</ScaleCrop>
  <LinksUpToDate>false</LinksUpToDate>
  <CharactersWithSpaces>4856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2025-06-06T03:43:12Z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4051945828DF49748D5245B141D924EC_13</vt:lpwstr>
  </property>
  <property fmtid="{D5CDD505-2E9C-101B-9397-08002B2CF9AE}" pid="4" name="KSOTemplateDocerSaveRecord">
    <vt:lpwstr>eyJoZGlkIjoiYmMyNTJhM2Q5MDE1NTcwNWJkMDU4MWIwNDQ1MTMyNzUifQ==</vt:lpwstr>
  </property>
</Properties>
</file>