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6A7A2">
      <w:pPr>
        <w:spacing w:line="600" w:lineRule="exact"/>
        <w:jc w:val="center"/>
        <w:rPr>
          <w:rFonts w:hint="eastAsia" w:ascii="黑体" w:hAnsi="黑体" w:eastAsia="黑体" w:cs="黑体"/>
          <w:b/>
          <w:bCs/>
          <w:color w:val="auto"/>
          <w:sz w:val="36"/>
          <w:szCs w:val="36"/>
          <w:highlight w:val="none"/>
          <w:lang w:val="en-US" w:eastAsia="zh-CN"/>
        </w:rPr>
      </w:pPr>
      <w:bookmarkStart w:id="0" w:name="_GoBack"/>
      <w:bookmarkEnd w:id="0"/>
      <w:r>
        <w:rPr>
          <w:rFonts w:hint="eastAsia" w:ascii="黑体" w:hAnsi="黑体" w:eastAsia="黑体" w:cs="黑体"/>
          <w:b/>
          <w:bCs/>
          <w:color w:val="auto"/>
          <w:sz w:val="36"/>
          <w:szCs w:val="36"/>
          <w:highlight w:val="none"/>
          <w:lang w:val="en-US" w:eastAsia="zh-CN"/>
        </w:rPr>
        <w:t>主体信用评级服务项目</w:t>
      </w:r>
    </w:p>
    <w:p w14:paraId="5F94FA67">
      <w:pPr>
        <w:spacing w:line="600" w:lineRule="exact"/>
        <w:jc w:val="center"/>
        <w:rPr>
          <w:rFonts w:hint="eastAsia" w:ascii="黑体" w:hAnsi="黑体" w:eastAsia="黑体" w:cs="黑体"/>
          <w:b/>
          <w:bCs/>
          <w:color w:val="auto"/>
          <w:sz w:val="36"/>
          <w:szCs w:val="36"/>
          <w:highlight w:val="none"/>
          <w:lang w:eastAsia="zh-CN"/>
        </w:rPr>
      </w:pPr>
      <w:r>
        <w:rPr>
          <w:rFonts w:hint="eastAsia" w:ascii="黑体" w:hAnsi="黑体" w:eastAsia="黑体" w:cs="黑体"/>
          <w:b/>
          <w:bCs/>
          <w:color w:val="auto"/>
          <w:sz w:val="36"/>
          <w:szCs w:val="36"/>
          <w:highlight w:val="none"/>
          <w:lang w:eastAsia="zh-CN"/>
        </w:rPr>
        <w:t>邀请文件</w:t>
      </w:r>
    </w:p>
    <w:p w14:paraId="4B14816C">
      <w:pPr>
        <w:spacing w:line="440" w:lineRule="exact"/>
        <w:rPr>
          <w:rFonts w:hint="eastAsia" w:ascii="黑体" w:hAnsi="黑体" w:eastAsia="黑体" w:cs="黑体"/>
          <w:b/>
          <w:bCs/>
          <w:color w:val="auto"/>
          <w:sz w:val="24"/>
          <w:szCs w:val="24"/>
          <w:highlight w:val="none"/>
          <w:u w:val="single"/>
        </w:rPr>
      </w:pPr>
    </w:p>
    <w:p w14:paraId="40041346">
      <w:pPr>
        <w:pStyle w:val="12"/>
        <w:spacing w:line="400" w:lineRule="exact"/>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b w:val="0"/>
          <w:bCs w:val="0"/>
          <w:color w:val="auto"/>
          <w:sz w:val="24"/>
          <w:szCs w:val="24"/>
          <w:highlight w:val="none"/>
          <w:u w:val="single"/>
          <w:lang w:eastAsia="zh-CN"/>
        </w:rPr>
        <w:t>主体信用评级服务项目</w:t>
      </w:r>
      <w:r>
        <w:rPr>
          <w:rFonts w:hint="eastAsia" w:ascii="黑体" w:hAnsi="黑体" w:eastAsia="黑体" w:cs="黑体"/>
          <w:color w:val="auto"/>
          <w:sz w:val="24"/>
          <w:szCs w:val="24"/>
          <w:highlight w:val="none"/>
        </w:rPr>
        <w:t>资金来自</w:t>
      </w:r>
      <w:r>
        <w:rPr>
          <w:rFonts w:hint="eastAsia" w:ascii="黑体" w:hAnsi="黑体" w:eastAsia="黑体" w:cs="黑体"/>
          <w:color w:val="auto"/>
          <w:sz w:val="24"/>
          <w:szCs w:val="24"/>
          <w:highlight w:val="none"/>
          <w:u w:val="single"/>
          <w:lang w:val="en-US" w:eastAsia="zh-CN"/>
        </w:rPr>
        <w:t>企业自筹</w:t>
      </w:r>
      <w:r>
        <w:rPr>
          <w:rFonts w:hint="eastAsia" w:ascii="黑体" w:hAnsi="黑体" w:eastAsia="黑体" w:cs="黑体"/>
          <w:color w:val="auto"/>
          <w:sz w:val="24"/>
          <w:szCs w:val="24"/>
          <w:highlight w:val="none"/>
        </w:rPr>
        <w:t>，项目出资比例为</w:t>
      </w:r>
      <w:r>
        <w:rPr>
          <w:rFonts w:hint="eastAsia" w:ascii="黑体" w:hAnsi="黑体" w:eastAsia="黑体" w:cs="黑体"/>
          <w:color w:val="auto"/>
          <w:sz w:val="24"/>
          <w:szCs w:val="24"/>
          <w:highlight w:val="none"/>
          <w:lang w:eastAsia="zh-CN"/>
        </w:rPr>
        <w:t>1</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0%，相关资料已齐备，招标人为</w:t>
      </w:r>
      <w:r>
        <w:rPr>
          <w:rFonts w:hint="eastAsia" w:ascii="黑体" w:hAnsi="黑体" w:eastAsia="黑体" w:cs="黑体"/>
          <w:b w:val="0"/>
          <w:bCs w:val="0"/>
          <w:color w:val="auto"/>
          <w:sz w:val="24"/>
          <w:szCs w:val="24"/>
          <w:highlight w:val="none"/>
          <w:u w:val="single"/>
          <w:lang w:eastAsia="zh-CN"/>
        </w:rPr>
        <w:t>桐城市天正控股集团有限公司</w:t>
      </w:r>
      <w:r>
        <w:rPr>
          <w:rFonts w:hint="eastAsia" w:ascii="黑体" w:hAnsi="黑体" w:eastAsia="黑体" w:cs="黑体"/>
          <w:color w:val="auto"/>
          <w:sz w:val="24"/>
          <w:szCs w:val="24"/>
          <w:highlight w:val="none"/>
        </w:rPr>
        <w:t>。项目已具备采购条件，现对该项目进行邀请招标。</w:t>
      </w:r>
    </w:p>
    <w:p w14:paraId="6463F292">
      <w:pPr>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一、项目基本概括</w:t>
      </w:r>
    </w:p>
    <w:p w14:paraId="3E2496BF">
      <w:pPr>
        <w:spacing w:line="400" w:lineRule="exact"/>
        <w:ind w:left="454" w:leftChars="216" w:firstLine="81" w:firstLineChars="34"/>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1</w:t>
      </w:r>
      <w:r>
        <w:rPr>
          <w:rFonts w:hint="eastAsia" w:ascii="黑体" w:hAnsi="黑体" w:eastAsia="黑体" w:cs="黑体"/>
          <w:color w:val="auto"/>
          <w:sz w:val="24"/>
          <w:highlight w:val="none"/>
          <w:lang w:eastAsia="zh-CN"/>
        </w:rPr>
        <w:t>、</w:t>
      </w:r>
      <w:r>
        <w:rPr>
          <w:rFonts w:hint="eastAsia" w:ascii="黑体" w:hAnsi="黑体" w:eastAsia="黑体" w:cs="黑体"/>
          <w:color w:val="auto"/>
          <w:kern w:val="0"/>
          <w:sz w:val="24"/>
          <w:szCs w:val="24"/>
          <w:highlight w:val="none"/>
        </w:rPr>
        <w:t>项目名称：</w:t>
      </w:r>
      <w:r>
        <w:rPr>
          <w:rFonts w:hint="eastAsia" w:ascii="黑体" w:hAnsi="黑体" w:eastAsia="黑体" w:cs="黑体"/>
          <w:color w:val="auto"/>
          <w:kern w:val="0"/>
          <w:sz w:val="24"/>
          <w:szCs w:val="24"/>
          <w:highlight w:val="none"/>
          <w:lang w:eastAsia="zh-CN"/>
        </w:rPr>
        <w:t>主体信用评级服务项目</w:t>
      </w:r>
    </w:p>
    <w:p w14:paraId="3F218C4D">
      <w:pPr>
        <w:spacing w:line="400" w:lineRule="exact"/>
        <w:ind w:firstLine="518" w:firstLineChars="216"/>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2</w:t>
      </w:r>
      <w:r>
        <w:rPr>
          <w:rFonts w:hint="eastAsia" w:ascii="黑体" w:hAnsi="黑体" w:eastAsia="黑体" w:cs="黑体"/>
          <w:color w:val="auto"/>
          <w:sz w:val="24"/>
          <w:highlight w:val="none"/>
          <w:lang w:eastAsia="zh-CN"/>
        </w:rPr>
        <w:t>、</w:t>
      </w:r>
      <w:r>
        <w:rPr>
          <w:rFonts w:hint="eastAsia" w:ascii="黑体" w:hAnsi="黑体" w:eastAsia="黑体" w:cs="黑体"/>
          <w:color w:val="auto"/>
          <w:kern w:val="0"/>
          <w:sz w:val="24"/>
          <w:szCs w:val="24"/>
          <w:highlight w:val="none"/>
        </w:rPr>
        <w:t xml:space="preserve">项目地点：桐城市 </w:t>
      </w:r>
    </w:p>
    <w:p w14:paraId="24B763B2">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u w:val="none"/>
          <w:lang w:val="en-US" w:eastAsia="zh-CN"/>
        </w:rPr>
        <w:t>3</w:t>
      </w:r>
      <w:r>
        <w:rPr>
          <w:rFonts w:hint="eastAsia" w:ascii="黑体" w:hAnsi="黑体" w:eastAsia="黑体" w:cs="黑体"/>
          <w:color w:val="auto"/>
          <w:sz w:val="24"/>
          <w:highlight w:val="none"/>
          <w:lang w:eastAsia="zh-CN"/>
        </w:rPr>
        <w:t>、最高限价</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eastAsia="zh-CN"/>
        </w:rPr>
        <w:t>25万元</w:t>
      </w:r>
    </w:p>
    <w:p w14:paraId="495F57C1">
      <w:pPr>
        <w:spacing w:line="400" w:lineRule="exact"/>
        <w:ind w:firstLine="518" w:firstLineChars="216"/>
        <w:rPr>
          <w:rFonts w:hint="eastAsia" w:ascii="黑体" w:hAnsi="黑体" w:eastAsia="黑体" w:cs="黑体"/>
          <w:color w:val="auto"/>
          <w:kern w:val="0"/>
          <w:sz w:val="24"/>
          <w:szCs w:val="24"/>
          <w:highlight w:val="none"/>
          <w:u w:val="single"/>
          <w:lang w:val="en-US" w:eastAsia="zh-CN"/>
        </w:rPr>
      </w:pPr>
      <w:r>
        <w:rPr>
          <w:rFonts w:hint="eastAsia" w:ascii="黑体" w:hAnsi="黑体" w:eastAsia="黑体" w:cs="黑体"/>
          <w:color w:val="auto"/>
          <w:kern w:val="0"/>
          <w:sz w:val="24"/>
          <w:szCs w:val="24"/>
          <w:highlight w:val="none"/>
          <w:lang w:val="en-US" w:eastAsia="zh-CN"/>
        </w:rPr>
        <w:t>4、</w:t>
      </w:r>
      <w:r>
        <w:rPr>
          <w:rFonts w:hint="eastAsia" w:ascii="黑体" w:hAnsi="黑体" w:eastAsia="黑体" w:cs="黑体"/>
          <w:color w:val="auto"/>
          <w:kern w:val="0"/>
          <w:sz w:val="24"/>
          <w:szCs w:val="24"/>
          <w:highlight w:val="none"/>
        </w:rPr>
        <w:t>服务期：1年</w:t>
      </w:r>
    </w:p>
    <w:p w14:paraId="47BF94BE">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outlineLvl w:val="9"/>
        <w:rPr>
          <w:rFonts w:hint="eastAsia" w:ascii="黑体" w:hAnsi="黑体" w:eastAsia="黑体" w:cs="黑体"/>
          <w:sz w:val="24"/>
          <w:szCs w:val="32"/>
        </w:rPr>
      </w:pP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lang w:eastAsia="zh-CN"/>
        </w:rPr>
        <w:t>、</w:t>
      </w:r>
      <w:r>
        <w:rPr>
          <w:rFonts w:hint="eastAsia" w:ascii="黑体" w:hAnsi="黑体" w:eastAsia="黑体" w:cs="黑体"/>
          <w:sz w:val="24"/>
          <w:szCs w:val="32"/>
        </w:rPr>
        <w:t>项目服务内容：</w:t>
      </w:r>
      <w:r>
        <w:rPr>
          <w:rFonts w:hint="eastAsia" w:ascii="黑体" w:hAnsi="黑体" w:eastAsia="黑体" w:cs="黑体"/>
          <w:sz w:val="24"/>
          <w:szCs w:val="32"/>
          <w:lang w:eastAsia="zh-CN"/>
        </w:rPr>
        <w:t>主体信用评级服务项目</w:t>
      </w:r>
      <w:r>
        <w:rPr>
          <w:rFonts w:hint="eastAsia" w:ascii="黑体" w:hAnsi="黑体" w:eastAsia="黑体" w:cs="黑体"/>
          <w:sz w:val="24"/>
          <w:szCs w:val="32"/>
        </w:rPr>
        <w:t>，详见采购需求。</w:t>
      </w:r>
    </w:p>
    <w:p w14:paraId="2728DD89">
      <w:pPr>
        <w:spacing w:line="400" w:lineRule="exact"/>
        <w:ind w:firstLine="482" w:firstLineChars="20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二、资质要求</w:t>
      </w:r>
    </w:p>
    <w:p w14:paraId="4E776298">
      <w:pPr>
        <w:pStyle w:val="12"/>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both"/>
        <w:textAlignment w:val="auto"/>
        <w:outlineLvl w:val="9"/>
        <w:rPr>
          <w:rFonts w:hint="eastAsia" w:ascii="黑体" w:hAnsi="黑体" w:eastAsia="黑体" w:cs="黑体"/>
          <w:b w:val="0"/>
          <w:bCs w:val="0"/>
          <w:color w:val="auto"/>
          <w:sz w:val="24"/>
          <w:highlight w:val="none"/>
          <w:lang w:val="en-US" w:eastAsia="zh-CN"/>
        </w:rPr>
      </w:pPr>
      <w:r>
        <w:rPr>
          <w:rFonts w:hint="eastAsia" w:ascii="黑体" w:hAnsi="黑体" w:eastAsia="黑体" w:cs="黑体"/>
          <w:b w:val="0"/>
          <w:bCs w:val="0"/>
          <w:color w:val="auto"/>
          <w:sz w:val="24"/>
          <w:highlight w:val="none"/>
          <w:lang w:val="en-US" w:eastAsia="zh-CN"/>
        </w:rPr>
        <w:t>1.投标人应具有合法有效的营业执照；</w:t>
      </w:r>
    </w:p>
    <w:p w14:paraId="51F9CE9D">
      <w:pPr>
        <w:pStyle w:val="12"/>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both"/>
        <w:textAlignment w:val="auto"/>
        <w:outlineLvl w:val="9"/>
        <w:rPr>
          <w:rFonts w:hint="eastAsia" w:ascii="黑体" w:hAnsi="黑体" w:eastAsia="黑体" w:cs="黑体"/>
          <w:b w:val="0"/>
          <w:bCs w:val="0"/>
          <w:color w:val="auto"/>
          <w:sz w:val="24"/>
          <w:highlight w:val="none"/>
          <w:lang w:val="en-US" w:eastAsia="zh-CN"/>
        </w:rPr>
      </w:pPr>
      <w:r>
        <w:rPr>
          <w:rFonts w:hint="eastAsia" w:ascii="黑体" w:hAnsi="黑体" w:eastAsia="黑体" w:cs="黑体"/>
          <w:b w:val="0"/>
          <w:bCs w:val="0"/>
          <w:color w:val="auto"/>
          <w:sz w:val="24"/>
          <w:highlight w:val="none"/>
          <w:lang w:val="en-US" w:eastAsia="zh-CN"/>
        </w:rPr>
        <w:t>2.本项目不接受联合体投标；</w:t>
      </w:r>
    </w:p>
    <w:p w14:paraId="7F2AF239">
      <w:pPr>
        <w:pStyle w:val="12"/>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both"/>
        <w:textAlignment w:val="auto"/>
        <w:outlineLvl w:val="9"/>
        <w:rPr>
          <w:rFonts w:hint="eastAsia" w:ascii="黑体" w:hAnsi="黑体" w:eastAsia="黑体" w:cs="黑体"/>
          <w:b w:val="0"/>
          <w:bCs w:val="0"/>
          <w:color w:val="auto"/>
          <w:sz w:val="24"/>
          <w:highlight w:val="none"/>
          <w:lang w:val="en-US" w:eastAsia="zh-CN"/>
        </w:rPr>
      </w:pPr>
      <w:r>
        <w:rPr>
          <w:rFonts w:hint="eastAsia" w:ascii="黑体" w:hAnsi="黑体" w:eastAsia="黑体" w:cs="黑体"/>
          <w:b w:val="0"/>
          <w:bCs w:val="0"/>
          <w:color w:val="auto"/>
          <w:sz w:val="24"/>
          <w:highlight w:val="none"/>
          <w:lang w:val="en-US" w:eastAsia="zh-CN"/>
        </w:rPr>
        <w:t>3.项目的特定资格要求：投标人须同时具备以下资质：</w:t>
      </w:r>
    </w:p>
    <w:p w14:paraId="55468D58">
      <w:pPr>
        <w:pStyle w:val="12"/>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both"/>
        <w:textAlignment w:val="auto"/>
        <w:outlineLvl w:val="9"/>
        <w:rPr>
          <w:rFonts w:hint="eastAsia" w:ascii="黑体" w:hAnsi="黑体" w:eastAsia="黑体" w:cs="黑体"/>
          <w:b w:val="0"/>
          <w:bCs w:val="0"/>
          <w:color w:val="auto"/>
          <w:sz w:val="24"/>
          <w:highlight w:val="none"/>
          <w:lang w:val="en-US" w:eastAsia="zh-CN"/>
        </w:rPr>
      </w:pPr>
      <w:r>
        <w:rPr>
          <w:rFonts w:hint="eastAsia" w:ascii="黑体" w:hAnsi="黑体" w:eastAsia="黑体" w:cs="黑体"/>
          <w:b w:val="0"/>
          <w:bCs w:val="0"/>
          <w:color w:val="auto"/>
          <w:sz w:val="24"/>
          <w:highlight w:val="none"/>
          <w:lang w:val="en-US" w:eastAsia="zh-CN"/>
        </w:rPr>
        <w:t>（1）属于中国人民银行认可的信用评级机构；</w:t>
      </w:r>
    </w:p>
    <w:p w14:paraId="03CB9A6F">
      <w:pPr>
        <w:pStyle w:val="12"/>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both"/>
        <w:textAlignment w:val="auto"/>
        <w:outlineLvl w:val="9"/>
        <w:rPr>
          <w:rFonts w:hint="eastAsia" w:ascii="黑体" w:hAnsi="黑体" w:eastAsia="黑体" w:cs="黑体"/>
          <w:b w:val="0"/>
          <w:bCs w:val="0"/>
          <w:color w:val="auto"/>
          <w:sz w:val="24"/>
          <w:highlight w:val="none"/>
          <w:lang w:val="en-US" w:eastAsia="zh-CN"/>
        </w:rPr>
      </w:pPr>
      <w:r>
        <w:rPr>
          <w:rFonts w:hint="eastAsia" w:ascii="黑体" w:hAnsi="黑体" w:eastAsia="黑体" w:cs="黑体"/>
          <w:b w:val="0"/>
          <w:bCs w:val="0"/>
          <w:color w:val="auto"/>
          <w:sz w:val="24"/>
          <w:highlight w:val="none"/>
          <w:lang w:val="en-US" w:eastAsia="zh-CN"/>
        </w:rPr>
        <w:t>（2）属于中国证券监督管理委员会核准的从事证券评级业务的机构。</w:t>
      </w:r>
    </w:p>
    <w:p w14:paraId="72989B87">
      <w:pPr>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三、投标前须知</w:t>
      </w:r>
    </w:p>
    <w:p w14:paraId="2BD2D902">
      <w:pPr>
        <w:spacing w:line="400" w:lineRule="exact"/>
        <w:ind w:firstLine="480" w:firstLineChars="200"/>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color w:val="auto"/>
          <w:kern w:val="0"/>
          <w:sz w:val="24"/>
          <w:szCs w:val="24"/>
          <w:highlight w:val="none"/>
        </w:rPr>
        <w:t>本项目</w:t>
      </w:r>
      <w:r>
        <w:rPr>
          <w:rFonts w:hint="eastAsia" w:ascii="黑体" w:hAnsi="黑体" w:eastAsia="黑体" w:cs="黑体"/>
          <w:b w:val="0"/>
          <w:bCs w:val="0"/>
          <w:color w:val="auto"/>
          <w:kern w:val="0"/>
          <w:sz w:val="24"/>
          <w:szCs w:val="24"/>
          <w:highlight w:val="none"/>
        </w:rPr>
        <w:t>付款方式：首次评级项目启动前，一次性付清</w:t>
      </w:r>
      <w:r>
        <w:rPr>
          <w:rFonts w:hint="eastAsia" w:ascii="黑体" w:hAnsi="黑体" w:eastAsia="黑体" w:cs="黑体"/>
          <w:b w:val="0"/>
          <w:bCs w:val="0"/>
          <w:color w:val="auto"/>
          <w:kern w:val="0"/>
          <w:sz w:val="24"/>
          <w:szCs w:val="24"/>
          <w:highlight w:val="none"/>
          <w:lang w:val="en-US" w:eastAsia="zh-CN"/>
        </w:rPr>
        <w:t>。</w:t>
      </w:r>
    </w:p>
    <w:p w14:paraId="09F1E4B5">
      <w:pPr>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四、报价部分</w:t>
      </w:r>
    </w:p>
    <w:p w14:paraId="6194A7D0">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1、您的报价一经认可，即为签订合同的最终依据。报价总金额含本次项目内容和其他任务的所有费用。</w:t>
      </w:r>
    </w:p>
    <w:p w14:paraId="4F380400">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2、超过</w:t>
      </w:r>
      <w:r>
        <w:rPr>
          <w:rFonts w:hint="eastAsia" w:ascii="黑体" w:hAnsi="黑体" w:eastAsia="黑体" w:cs="黑体"/>
          <w:color w:val="auto"/>
          <w:kern w:val="0"/>
          <w:sz w:val="24"/>
          <w:szCs w:val="24"/>
          <w:highlight w:val="none"/>
          <w:lang w:eastAsia="zh-CN"/>
        </w:rPr>
        <w:t>最高限价</w:t>
      </w:r>
      <w:r>
        <w:rPr>
          <w:rFonts w:hint="eastAsia" w:ascii="黑体" w:hAnsi="黑体" w:eastAsia="黑体" w:cs="黑体"/>
          <w:color w:val="auto"/>
          <w:kern w:val="0"/>
          <w:sz w:val="24"/>
          <w:szCs w:val="24"/>
          <w:highlight w:val="none"/>
        </w:rPr>
        <w:t>为无效报价，所有投标人报价中不高于最高控制价且资格评审完成后评审小组按综合得分由高到低进行排序，选出得分最高的投标人作为中标候选人。</w:t>
      </w:r>
    </w:p>
    <w:p w14:paraId="3A56EFA8">
      <w:pPr>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3、如出现两家及以上</w:t>
      </w:r>
      <w:r>
        <w:rPr>
          <w:rFonts w:hint="eastAsia" w:ascii="黑体" w:hAnsi="黑体" w:eastAsia="黑体" w:cs="黑体"/>
          <w:color w:val="auto"/>
          <w:kern w:val="0"/>
          <w:sz w:val="24"/>
          <w:szCs w:val="24"/>
          <w:highlight w:val="none"/>
          <w:lang w:val="en-US" w:eastAsia="zh-CN"/>
        </w:rPr>
        <w:t>得分</w:t>
      </w:r>
      <w:r>
        <w:rPr>
          <w:rFonts w:hint="eastAsia" w:ascii="黑体" w:hAnsi="黑体" w:eastAsia="黑体" w:cs="黑体"/>
          <w:color w:val="auto"/>
          <w:kern w:val="0"/>
          <w:sz w:val="24"/>
          <w:szCs w:val="24"/>
          <w:highlight w:val="none"/>
        </w:rPr>
        <w:t>相同</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将</w:t>
      </w:r>
      <w:r>
        <w:rPr>
          <w:rFonts w:hint="eastAsia" w:ascii="黑体" w:hAnsi="黑体" w:eastAsia="黑体" w:cs="黑体"/>
          <w:color w:val="auto"/>
          <w:kern w:val="0"/>
          <w:sz w:val="24"/>
          <w:szCs w:val="24"/>
          <w:highlight w:val="none"/>
          <w:lang w:val="en-US" w:eastAsia="zh-CN"/>
        </w:rPr>
        <w:t>确定报价低的为</w:t>
      </w:r>
      <w:r>
        <w:rPr>
          <w:rFonts w:hint="eastAsia" w:ascii="黑体" w:hAnsi="黑体" w:eastAsia="黑体" w:cs="黑体"/>
          <w:color w:val="auto"/>
          <w:kern w:val="0"/>
          <w:sz w:val="24"/>
          <w:szCs w:val="24"/>
          <w:highlight w:val="none"/>
        </w:rPr>
        <w:t>预中标人</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如得分和报价均相同，则由招标人现场抽签决定预中标人</w:t>
      </w:r>
      <w:r>
        <w:rPr>
          <w:rFonts w:hint="eastAsia" w:ascii="黑体" w:hAnsi="黑体" w:eastAsia="黑体" w:cs="黑体"/>
          <w:color w:val="auto"/>
          <w:kern w:val="0"/>
          <w:sz w:val="24"/>
          <w:szCs w:val="24"/>
          <w:highlight w:val="none"/>
        </w:rPr>
        <w:t>。</w:t>
      </w:r>
    </w:p>
    <w:p w14:paraId="0378051F">
      <w:pPr>
        <w:spacing w:line="360" w:lineRule="auto"/>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五、投标文件的组成</w:t>
      </w:r>
    </w:p>
    <w:p w14:paraId="790320B7">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1、授权委托书（格式详见附件</w:t>
      </w:r>
      <w:r>
        <w:rPr>
          <w:rFonts w:hint="eastAsia" w:ascii="黑体" w:hAnsi="黑体" w:eastAsia="黑体" w:cs="黑体"/>
          <w:color w:val="auto"/>
          <w:kern w:val="0"/>
          <w:sz w:val="24"/>
          <w:szCs w:val="24"/>
          <w:highlight w:val="none"/>
          <w:lang w:val="en-US" w:eastAsia="zh-CN"/>
        </w:rPr>
        <w:t>1</w:t>
      </w:r>
      <w:r>
        <w:rPr>
          <w:rFonts w:hint="eastAsia" w:ascii="黑体" w:hAnsi="黑体" w:eastAsia="黑体" w:cs="黑体"/>
          <w:color w:val="auto"/>
          <w:kern w:val="0"/>
          <w:sz w:val="24"/>
          <w:szCs w:val="24"/>
          <w:highlight w:val="none"/>
        </w:rPr>
        <w:t>）及被授权人身份证复印件（如授权委托参加开标会的）</w:t>
      </w:r>
    </w:p>
    <w:p w14:paraId="373B168B">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2</w:t>
      </w:r>
      <w:r>
        <w:rPr>
          <w:rFonts w:hint="eastAsia" w:ascii="黑体" w:hAnsi="黑体" w:eastAsia="黑体" w:cs="黑体"/>
          <w:color w:val="auto"/>
          <w:kern w:val="0"/>
          <w:sz w:val="24"/>
          <w:szCs w:val="24"/>
          <w:highlight w:val="none"/>
        </w:rPr>
        <w:t>、营业执照</w:t>
      </w:r>
    </w:p>
    <w:p w14:paraId="68A7AF87">
      <w:pPr>
        <w:spacing w:line="400" w:lineRule="exact"/>
        <w:ind w:firstLine="480" w:firstLineChars="200"/>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3</w:t>
      </w:r>
      <w:r>
        <w:rPr>
          <w:rFonts w:hint="eastAsia" w:ascii="黑体" w:hAnsi="黑体" w:eastAsia="黑体" w:cs="黑体"/>
          <w:color w:val="auto"/>
          <w:kern w:val="0"/>
          <w:sz w:val="24"/>
          <w:szCs w:val="24"/>
          <w:highlight w:val="none"/>
        </w:rPr>
        <w:t>、项目的特定资格证明材料</w:t>
      </w:r>
    </w:p>
    <w:p w14:paraId="2C65054B">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4</w:t>
      </w:r>
      <w:r>
        <w:rPr>
          <w:rFonts w:hint="eastAsia" w:ascii="黑体" w:hAnsi="黑体" w:eastAsia="黑体" w:cs="黑体"/>
          <w:color w:val="auto"/>
          <w:kern w:val="0"/>
          <w:sz w:val="24"/>
          <w:szCs w:val="24"/>
          <w:highlight w:val="none"/>
        </w:rPr>
        <w:t>、服务内容及要求响应表</w:t>
      </w:r>
    </w:p>
    <w:p w14:paraId="45E3E8FE">
      <w:pPr>
        <w:spacing w:line="400" w:lineRule="exact"/>
        <w:ind w:firstLine="480" w:firstLineChars="200"/>
        <w:rPr>
          <w:rFonts w:hint="default"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5、</w:t>
      </w:r>
      <w:r>
        <w:rPr>
          <w:rFonts w:hint="default" w:ascii="黑体" w:hAnsi="黑体" w:eastAsia="黑体" w:cs="黑体"/>
          <w:color w:val="auto"/>
          <w:kern w:val="0"/>
          <w:sz w:val="24"/>
          <w:szCs w:val="24"/>
          <w:highlight w:val="none"/>
          <w:lang w:val="en-US" w:eastAsia="zh-CN"/>
        </w:rPr>
        <w:t>根据评分标准要求提供材料，格式自理。</w:t>
      </w:r>
    </w:p>
    <w:p w14:paraId="6C20497E">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6</w:t>
      </w:r>
      <w:r>
        <w:rPr>
          <w:rFonts w:hint="eastAsia" w:ascii="黑体" w:hAnsi="黑体" w:eastAsia="黑体" w:cs="黑体"/>
          <w:color w:val="auto"/>
          <w:kern w:val="0"/>
          <w:sz w:val="24"/>
          <w:szCs w:val="24"/>
          <w:highlight w:val="none"/>
        </w:rPr>
        <w:t>、报价表</w:t>
      </w:r>
    </w:p>
    <w:p w14:paraId="251609E7">
      <w:pPr>
        <w:spacing w:line="400" w:lineRule="exact"/>
        <w:ind w:firstLine="480" w:firstLineChars="200"/>
        <w:rPr>
          <w:rFonts w:hint="eastAsia" w:ascii="黑体" w:hAnsi="黑体" w:eastAsia="黑体" w:cs="黑体"/>
          <w:b/>
          <w:color w:val="auto"/>
          <w:sz w:val="24"/>
          <w:szCs w:val="24"/>
          <w:highlight w:val="none"/>
        </w:rPr>
      </w:pPr>
      <w:r>
        <w:rPr>
          <w:rFonts w:hint="eastAsia" w:ascii="黑体" w:hAnsi="黑体" w:eastAsia="黑体" w:cs="黑体"/>
          <w:color w:val="auto"/>
          <w:kern w:val="0"/>
          <w:sz w:val="24"/>
          <w:szCs w:val="24"/>
          <w:highlight w:val="none"/>
        </w:rPr>
        <w:t>注：</w:t>
      </w:r>
      <w:r>
        <w:rPr>
          <w:rFonts w:hint="eastAsia" w:ascii="黑体" w:hAnsi="黑体" w:eastAsia="黑体" w:cs="黑体"/>
          <w:b/>
          <w:color w:val="auto"/>
          <w:sz w:val="24"/>
          <w:szCs w:val="24"/>
          <w:highlight w:val="none"/>
        </w:rPr>
        <w:t>以上各项需加盖投标人公章。响应文件一正一副，并在密封袋上清楚的注明项目名称②比选响应文件必须胶订或线订形式装订成册，活页装订（是指用卡条、抽杆夹、订书机等形式装订，使标书可以拆卸或者在翻动过程中易脱落的一种装订方式）的比选响应文件作无效响应处理。</w:t>
      </w:r>
    </w:p>
    <w:p w14:paraId="345585D8">
      <w:pPr>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sz w:val="24"/>
          <w:highlight w:val="none"/>
        </w:rPr>
        <w:t>注：因特殊原因不能到场参加开标的，可与比选人或代理机构联系，通过邮寄的方式于开标前将响应文件寄至</w:t>
      </w:r>
      <w:r>
        <w:rPr>
          <w:rFonts w:hint="eastAsia" w:ascii="黑体" w:hAnsi="黑体" w:eastAsia="黑体" w:cs="黑体"/>
          <w:b/>
          <w:sz w:val="24"/>
          <w:highlight w:val="none"/>
          <w:lang w:val="en-US" w:eastAsia="zh-CN"/>
        </w:rPr>
        <w:t>招标人</w:t>
      </w:r>
      <w:r>
        <w:rPr>
          <w:rFonts w:hint="eastAsia" w:ascii="黑体" w:hAnsi="黑体" w:eastAsia="黑体" w:cs="黑体"/>
          <w:b/>
          <w:sz w:val="24"/>
          <w:highlight w:val="none"/>
        </w:rPr>
        <w:t>或代理机构。</w:t>
      </w:r>
    </w:p>
    <w:p w14:paraId="26E72060">
      <w:pPr>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六、投标文件提交地点和时间</w:t>
      </w:r>
    </w:p>
    <w:p w14:paraId="5302F219">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请接到邀请函的投标人，按照此文件要求制作投标文件，</w:t>
      </w:r>
      <w:r>
        <w:rPr>
          <w:rFonts w:hint="eastAsia" w:ascii="黑体" w:hAnsi="黑体" w:eastAsia="黑体" w:cs="黑体"/>
          <w:b w:val="0"/>
          <w:bCs w:val="0"/>
          <w:color w:val="auto"/>
          <w:kern w:val="0"/>
          <w:sz w:val="24"/>
          <w:szCs w:val="24"/>
          <w:highlight w:val="none"/>
          <w:u w:val="none"/>
        </w:rPr>
        <w:t>于</w:t>
      </w:r>
      <w:r>
        <w:rPr>
          <w:rFonts w:hint="eastAsia" w:ascii="黑体" w:hAnsi="黑体" w:eastAsia="黑体" w:cs="黑体"/>
          <w:b/>
          <w:bCs/>
          <w:color w:val="auto"/>
          <w:sz w:val="25"/>
          <w:highlight w:val="none"/>
          <w:u w:val="single"/>
          <w:lang w:eastAsia="zh-CN"/>
        </w:rPr>
        <w:t>2025年</w:t>
      </w:r>
      <w:r>
        <w:rPr>
          <w:rFonts w:hint="eastAsia" w:ascii="黑体" w:hAnsi="黑体" w:eastAsia="黑体" w:cs="黑体"/>
          <w:b/>
          <w:bCs/>
          <w:color w:val="auto"/>
          <w:sz w:val="25"/>
          <w:highlight w:val="none"/>
          <w:u w:val="single"/>
          <w:lang w:val="en-US" w:eastAsia="zh-CN"/>
        </w:rPr>
        <w:t>08</w:t>
      </w:r>
      <w:r>
        <w:rPr>
          <w:rFonts w:hint="eastAsia" w:ascii="黑体" w:hAnsi="黑体" w:eastAsia="黑体" w:cs="黑体"/>
          <w:b/>
          <w:bCs/>
          <w:color w:val="auto"/>
          <w:sz w:val="25"/>
          <w:highlight w:val="none"/>
          <w:u w:val="single"/>
          <w:lang w:eastAsia="zh-CN"/>
        </w:rPr>
        <w:t>月</w:t>
      </w:r>
      <w:r>
        <w:rPr>
          <w:rFonts w:hint="eastAsia" w:ascii="黑体" w:hAnsi="黑体" w:eastAsia="黑体" w:cs="黑体"/>
          <w:b/>
          <w:bCs/>
          <w:color w:val="auto"/>
          <w:sz w:val="25"/>
          <w:highlight w:val="none"/>
          <w:u w:val="single"/>
          <w:lang w:val="en-US" w:eastAsia="zh-CN"/>
        </w:rPr>
        <w:t>21</w:t>
      </w:r>
      <w:r>
        <w:rPr>
          <w:rFonts w:hint="eastAsia" w:ascii="黑体" w:hAnsi="黑体" w:eastAsia="黑体" w:cs="黑体"/>
          <w:b/>
          <w:bCs/>
          <w:color w:val="auto"/>
          <w:sz w:val="25"/>
          <w:highlight w:val="none"/>
          <w:u w:val="single"/>
          <w:lang w:eastAsia="zh-CN"/>
        </w:rPr>
        <w:t>日</w:t>
      </w:r>
      <w:r>
        <w:rPr>
          <w:rFonts w:hint="eastAsia" w:ascii="黑体" w:hAnsi="黑体" w:eastAsia="黑体" w:cs="黑体"/>
          <w:b/>
          <w:bCs/>
          <w:color w:val="auto"/>
          <w:sz w:val="25"/>
          <w:highlight w:val="none"/>
          <w:u w:val="single"/>
          <w:lang w:val="en-US" w:eastAsia="zh-CN"/>
        </w:rPr>
        <w:t>09</w:t>
      </w:r>
      <w:r>
        <w:rPr>
          <w:rFonts w:hint="eastAsia" w:ascii="黑体" w:hAnsi="黑体" w:eastAsia="黑体" w:cs="黑体"/>
          <w:b/>
          <w:bCs/>
          <w:color w:val="auto"/>
          <w:sz w:val="25"/>
          <w:highlight w:val="none"/>
          <w:u w:val="single"/>
          <w:lang w:eastAsia="zh-CN"/>
        </w:rPr>
        <w:t>时</w:t>
      </w:r>
      <w:r>
        <w:rPr>
          <w:rFonts w:hint="eastAsia" w:ascii="黑体" w:hAnsi="黑体" w:eastAsia="黑体" w:cs="黑体"/>
          <w:b/>
          <w:bCs/>
          <w:color w:val="auto"/>
          <w:sz w:val="25"/>
          <w:highlight w:val="none"/>
          <w:u w:val="single"/>
          <w:lang w:val="en-US" w:eastAsia="zh-CN"/>
        </w:rPr>
        <w:t>00</w:t>
      </w:r>
      <w:r>
        <w:rPr>
          <w:rFonts w:hint="eastAsia" w:ascii="黑体" w:hAnsi="黑体" w:eastAsia="黑体" w:cs="黑体"/>
          <w:b/>
          <w:bCs/>
          <w:color w:val="auto"/>
          <w:sz w:val="25"/>
          <w:highlight w:val="none"/>
          <w:u w:val="single"/>
          <w:lang w:eastAsia="zh-CN"/>
        </w:rPr>
        <w:t>分</w:t>
      </w:r>
      <w:r>
        <w:rPr>
          <w:rFonts w:hint="eastAsia" w:ascii="黑体" w:hAnsi="黑体" w:eastAsia="黑体" w:cs="黑体"/>
          <w:color w:val="auto"/>
          <w:kern w:val="0"/>
          <w:sz w:val="24"/>
          <w:szCs w:val="24"/>
          <w:highlight w:val="none"/>
        </w:rPr>
        <w:t>持法定代表人授权委托书到</w:t>
      </w:r>
      <w:r>
        <w:rPr>
          <w:rFonts w:hint="eastAsia" w:ascii="黑体" w:hAnsi="黑体" w:eastAsia="黑体" w:cs="黑体"/>
          <w:color w:val="auto"/>
          <w:kern w:val="0"/>
          <w:sz w:val="24"/>
          <w:szCs w:val="24"/>
          <w:highlight w:val="none"/>
          <w:lang w:val="en-US" w:eastAsia="zh-CN"/>
        </w:rPr>
        <w:t xml:space="preserve"> </w:t>
      </w:r>
      <w:r>
        <w:rPr>
          <w:rFonts w:hint="eastAsia" w:ascii="黑体" w:hAnsi="黑体" w:eastAsia="黑体" w:cs="黑体"/>
          <w:b/>
          <w:bCs/>
          <w:color w:val="auto"/>
          <w:sz w:val="24"/>
          <w:szCs w:val="24"/>
          <w:highlight w:val="none"/>
          <w:u w:val="single"/>
          <w:lang w:eastAsia="zh-CN"/>
        </w:rPr>
        <w:t>桐城市天正控股集团有限公司</w:t>
      </w:r>
      <w:r>
        <w:rPr>
          <w:rFonts w:hint="eastAsia" w:ascii="黑体" w:hAnsi="黑体" w:eastAsia="黑体" w:cs="黑体"/>
          <w:b/>
          <w:bCs/>
          <w:color w:val="auto"/>
          <w:sz w:val="24"/>
          <w:szCs w:val="24"/>
          <w:highlight w:val="none"/>
          <w:u w:val="single"/>
          <w:lang w:val="en-US" w:eastAsia="zh-CN"/>
        </w:rPr>
        <w:t xml:space="preserve"> 8 </w:t>
      </w:r>
      <w:r>
        <w:rPr>
          <w:rFonts w:hint="eastAsia" w:ascii="黑体" w:hAnsi="黑体" w:eastAsia="黑体" w:cs="黑体"/>
          <w:b/>
          <w:bCs/>
          <w:color w:val="auto"/>
          <w:sz w:val="24"/>
          <w:szCs w:val="24"/>
          <w:highlight w:val="none"/>
          <w:u w:val="single"/>
          <w:lang w:eastAsia="zh-CN"/>
        </w:rPr>
        <w:t>楼会议室</w:t>
      </w:r>
      <w:r>
        <w:rPr>
          <w:rFonts w:hint="eastAsia" w:ascii="黑体" w:hAnsi="黑体" w:eastAsia="黑体" w:cs="黑体"/>
          <w:b/>
          <w:bCs/>
          <w:color w:val="auto"/>
          <w:sz w:val="24"/>
          <w:szCs w:val="24"/>
          <w:highlight w:val="none"/>
          <w:u w:val="single"/>
          <w:lang w:val="en-US" w:eastAsia="zh-CN"/>
        </w:rPr>
        <w:t xml:space="preserve"> </w:t>
      </w:r>
      <w:r>
        <w:rPr>
          <w:rFonts w:hint="eastAsia" w:ascii="黑体" w:hAnsi="黑体" w:eastAsia="黑体" w:cs="黑体"/>
          <w:color w:val="auto"/>
          <w:kern w:val="0"/>
          <w:sz w:val="24"/>
          <w:szCs w:val="24"/>
          <w:highlight w:val="none"/>
        </w:rPr>
        <w:t>参加开标会，逾时则视为自动放弃。</w:t>
      </w:r>
    </w:p>
    <w:p w14:paraId="68727166">
      <w:pPr>
        <w:pStyle w:val="6"/>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七、标书评定</w:t>
      </w:r>
    </w:p>
    <w:p w14:paraId="1D102723">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（1）开标</w:t>
      </w:r>
    </w:p>
    <w:p w14:paraId="721B978D">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开标将按本公告中规定的时间、地点以公开方式进行。开标会由招标人代表、投标人代表和有关方代表参加。有效文件开标前，投标人代表应检查投标文件的密封情况，确认无误后，由有关工作人员当众启封，宣读有效投标人名称、投标文件的报价和可能的澄清、说明等关键备注文件，以及招标人认为合适的其他内容。招标人做好开标记录，记录须由有关人员签字存档备查。</w:t>
      </w:r>
    </w:p>
    <w:p w14:paraId="4A4FC39D">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（2）评标</w:t>
      </w:r>
    </w:p>
    <w:p w14:paraId="6ED91F47">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招标人负责组建评标小组。评标小组由招标人代表、技术等方面的人员组成，成员由三人或以上单数人员构成。评标小组全面负责评标工作。依据公平、公正原则，评标小组应全面、充分地审阅投标文件，进行评审和比较，采用“</w:t>
      </w:r>
      <w:r>
        <w:rPr>
          <w:rFonts w:hint="eastAsia" w:ascii="黑体" w:hAnsi="黑体" w:eastAsia="黑体" w:cs="黑体"/>
          <w:color w:val="auto"/>
          <w:kern w:val="0"/>
          <w:sz w:val="24"/>
          <w:szCs w:val="24"/>
          <w:highlight w:val="none"/>
          <w:lang w:val="en-US" w:eastAsia="zh-CN"/>
        </w:rPr>
        <w:t>综合评分法</w:t>
      </w:r>
      <w:r>
        <w:rPr>
          <w:rFonts w:hint="eastAsia" w:ascii="黑体" w:hAnsi="黑体" w:eastAsia="黑体" w:cs="黑体"/>
          <w:color w:val="auto"/>
          <w:kern w:val="0"/>
          <w:sz w:val="24"/>
          <w:szCs w:val="24"/>
          <w:highlight w:val="none"/>
        </w:rPr>
        <w:t>”得出评价结论。完成评标后，评标小组应提出书面评标报告，并由评标小组全体成员签字。</w:t>
      </w:r>
    </w:p>
    <w:p w14:paraId="7FAC3C28">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招标人及评标组的权利。在有充分理由的前提下，评标小组有选择或拒绝任何投标人中标的权利，以及宣布招标程序无效或拒绝所有的投标者的权利。为此，招标单位无须向受影响的投标人承担任何责任，也无须将这样做的理由通知受影响的投标人。</w:t>
      </w:r>
    </w:p>
    <w:p w14:paraId="54EF507E">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评标过程的保密性。凡属于审查、澄清、评价和比较投标的有关资料以及中标候选人等，评标小组及有关工作人员自始至终均不得向投标人或与其有关人员透露。在评标过程中，投标人不得通过任何单位和个人对招标单位施加任何影响，否则将会导致其投标被拒绝。</w:t>
      </w:r>
    </w:p>
    <w:p w14:paraId="4D9C2924">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（3）定标</w:t>
      </w:r>
    </w:p>
    <w:p w14:paraId="011633C3">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招标人自评标结束之日起2个工作日内公示中选候选人，公示期为1个工作日。公示期收到评标结果异议的，按相关法规处理。</w:t>
      </w:r>
    </w:p>
    <w:p w14:paraId="256DD308">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（4）中标通知书</w:t>
      </w:r>
    </w:p>
    <w:p w14:paraId="63A9FDF3">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招标人向中标人发出中标通知书。中标人应当在通知规定的时间、地点和招标人签订采购合同。</w:t>
      </w:r>
    </w:p>
    <w:p w14:paraId="03D36141">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（5）违约责任</w:t>
      </w:r>
    </w:p>
    <w:p w14:paraId="4E6E9C6A">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中标通知书发出后，招标人改变中标结果的，或者中标人放弃中标的，应当依法承担法律责任。</w:t>
      </w:r>
    </w:p>
    <w:p w14:paraId="18E65FD1">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（6）代理服务费</w:t>
      </w:r>
      <w:r>
        <w:rPr>
          <w:rFonts w:hint="eastAsia" w:ascii="黑体" w:hAnsi="黑体" w:eastAsia="黑体" w:cs="黑体"/>
          <w:color w:val="auto"/>
          <w:kern w:val="0"/>
          <w:sz w:val="24"/>
          <w:szCs w:val="24"/>
          <w:highlight w:val="none"/>
          <w:lang w:eastAsia="zh-CN"/>
        </w:rPr>
        <w:t>按</w:t>
      </w:r>
      <w:r>
        <w:rPr>
          <w:rFonts w:hint="eastAsia" w:ascii="黑体" w:hAnsi="黑体" w:eastAsia="黑体" w:cs="黑体"/>
          <w:color w:val="auto"/>
          <w:kern w:val="0"/>
          <w:sz w:val="24"/>
          <w:szCs w:val="24"/>
          <w:highlight w:val="none"/>
          <w:lang w:val="en-US" w:eastAsia="zh-CN"/>
        </w:rPr>
        <w:t>成交价格的1.5%收取</w:t>
      </w:r>
      <w:r>
        <w:rPr>
          <w:rFonts w:hint="eastAsia" w:ascii="黑体" w:hAnsi="黑体" w:eastAsia="黑体" w:cs="黑体"/>
          <w:b/>
          <w:bCs/>
          <w:color w:val="auto"/>
          <w:kern w:val="0"/>
          <w:sz w:val="24"/>
          <w:szCs w:val="24"/>
          <w:highlight w:val="none"/>
        </w:rPr>
        <w:t>，</w:t>
      </w:r>
      <w:r>
        <w:rPr>
          <w:rFonts w:hint="eastAsia" w:ascii="黑体" w:hAnsi="黑体" w:eastAsia="黑体" w:cs="黑体"/>
          <w:color w:val="auto"/>
          <w:kern w:val="0"/>
          <w:sz w:val="24"/>
          <w:szCs w:val="24"/>
          <w:highlight w:val="none"/>
        </w:rPr>
        <w:t>由中标单位支付。</w:t>
      </w:r>
    </w:p>
    <w:p w14:paraId="2D2410C3">
      <w:pPr>
        <w:pStyle w:val="6"/>
        <w:spacing w:line="400" w:lineRule="exact"/>
        <w:ind w:firstLine="482" w:firstLineChars="200"/>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八、签订合同</w:t>
      </w:r>
    </w:p>
    <w:p w14:paraId="7AEE9DC9">
      <w:pPr>
        <w:pStyle w:val="6"/>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招标人和中标人在规定的时间地点签订本项目采购合同。投标须知、中标方的投标文件及评标过程中有关澄清、修改文件均应作为合同的附件，同具法律效力。</w:t>
      </w:r>
    </w:p>
    <w:p w14:paraId="41392135">
      <w:pPr>
        <w:pStyle w:val="6"/>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bCs/>
          <w:color w:val="auto"/>
          <w:kern w:val="0"/>
          <w:sz w:val="24"/>
          <w:szCs w:val="24"/>
          <w:highlight w:val="none"/>
        </w:rPr>
        <w:t>九、</w:t>
      </w:r>
      <w:r>
        <w:rPr>
          <w:rFonts w:hint="eastAsia" w:ascii="黑体" w:hAnsi="黑体" w:eastAsia="黑体" w:cs="黑体"/>
          <w:b/>
          <w:color w:val="auto"/>
          <w:sz w:val="24"/>
          <w:szCs w:val="24"/>
          <w:highlight w:val="none"/>
        </w:rPr>
        <w:t>联系方式：</w:t>
      </w:r>
    </w:p>
    <w:p w14:paraId="595FDC42">
      <w:pPr>
        <w:spacing w:line="400" w:lineRule="exact"/>
        <w:ind w:firstLine="480" w:firstLineChars="200"/>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招标人：</w:t>
      </w:r>
      <w:r>
        <w:rPr>
          <w:rFonts w:hint="eastAsia" w:ascii="黑体" w:hAnsi="黑体" w:eastAsia="黑体" w:cs="黑体"/>
          <w:color w:val="auto"/>
          <w:kern w:val="0"/>
          <w:sz w:val="24"/>
          <w:szCs w:val="24"/>
          <w:highlight w:val="none"/>
          <w:lang w:eastAsia="zh-CN"/>
        </w:rPr>
        <w:t>桐城市天正控股集团有限公司</w:t>
      </w:r>
    </w:p>
    <w:p w14:paraId="1637FEA4">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联系人：</w:t>
      </w:r>
      <w:r>
        <w:rPr>
          <w:rFonts w:hint="eastAsia" w:ascii="黑体" w:hAnsi="黑体" w:eastAsia="黑体" w:cs="黑体"/>
          <w:color w:val="auto"/>
          <w:kern w:val="0"/>
          <w:sz w:val="24"/>
          <w:szCs w:val="24"/>
          <w:highlight w:val="none"/>
          <w:lang w:val="en-US" w:eastAsia="zh-CN"/>
        </w:rPr>
        <w:t>程女士</w:t>
      </w:r>
      <w:r>
        <w:rPr>
          <w:rFonts w:hint="eastAsia" w:ascii="黑体" w:hAnsi="黑体" w:eastAsia="黑体" w:cs="黑体"/>
          <w:color w:val="auto"/>
          <w:kern w:val="0"/>
          <w:sz w:val="24"/>
          <w:szCs w:val="24"/>
          <w:highlight w:val="none"/>
          <w:lang w:eastAsia="zh-CN"/>
        </w:rPr>
        <w:t xml:space="preserve">  </w:t>
      </w:r>
      <w:r>
        <w:rPr>
          <w:rFonts w:hint="eastAsia" w:ascii="黑体" w:hAnsi="黑体" w:eastAsia="黑体" w:cs="黑体"/>
          <w:color w:val="auto"/>
          <w:kern w:val="0"/>
          <w:sz w:val="24"/>
          <w:szCs w:val="24"/>
          <w:highlight w:val="none"/>
        </w:rPr>
        <w:t xml:space="preserve">   </w:t>
      </w:r>
    </w:p>
    <w:p w14:paraId="30FC0C97">
      <w:pPr>
        <w:spacing w:line="400" w:lineRule="exact"/>
        <w:ind w:firstLine="480" w:firstLineChars="20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eastAsia="zh-CN"/>
        </w:rPr>
        <w:t>联系电话：</w:t>
      </w:r>
      <w:r>
        <w:rPr>
          <w:rFonts w:hint="eastAsia" w:ascii="黑体" w:hAnsi="黑体" w:eastAsia="黑体" w:cs="黑体"/>
          <w:color w:val="auto"/>
          <w:sz w:val="24"/>
          <w:highlight w:val="none"/>
          <w:lang w:val="en-US" w:eastAsia="zh-CN"/>
        </w:rPr>
        <w:t>0556-6677200</w:t>
      </w:r>
    </w:p>
    <w:p w14:paraId="60059FED">
      <w:pPr>
        <w:spacing w:line="400" w:lineRule="exact"/>
        <w:ind w:firstLine="480" w:firstLineChars="200"/>
        <w:rPr>
          <w:rFonts w:hint="default"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rPr>
        <w:t>地  址：桐城市经济技术开发区东环路30号</w:t>
      </w:r>
    </w:p>
    <w:p w14:paraId="5C65DA76">
      <w:pPr>
        <w:spacing w:line="400" w:lineRule="exact"/>
        <w:ind w:firstLine="480" w:firstLineChars="200"/>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代理公司：</w:t>
      </w:r>
      <w:r>
        <w:rPr>
          <w:rFonts w:hint="eastAsia" w:ascii="黑体" w:hAnsi="黑体" w:eastAsia="黑体" w:cs="黑体"/>
          <w:color w:val="auto"/>
          <w:kern w:val="0"/>
          <w:sz w:val="24"/>
          <w:szCs w:val="24"/>
          <w:highlight w:val="none"/>
          <w:lang w:val="en-US" w:eastAsia="zh-CN"/>
        </w:rPr>
        <w:t>安庆宇屹工程咨询有限公司</w:t>
      </w:r>
    </w:p>
    <w:p w14:paraId="2BD845A7">
      <w:pPr>
        <w:spacing w:line="400" w:lineRule="exact"/>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rPr>
        <w:t>联系人：</w:t>
      </w:r>
      <w:r>
        <w:rPr>
          <w:rFonts w:hint="eastAsia" w:ascii="黑体" w:hAnsi="黑体" w:eastAsia="黑体" w:cs="黑体"/>
          <w:color w:val="auto"/>
          <w:kern w:val="0"/>
          <w:sz w:val="24"/>
          <w:szCs w:val="24"/>
          <w:highlight w:val="none"/>
          <w:lang w:val="en-US" w:eastAsia="zh-CN"/>
        </w:rPr>
        <w:t>余工</w:t>
      </w:r>
    </w:p>
    <w:p w14:paraId="610A25A0">
      <w:pPr>
        <w:spacing w:line="400" w:lineRule="exact"/>
        <w:ind w:firstLine="480" w:firstLineChars="200"/>
        <w:rPr>
          <w:rFonts w:hint="default"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rPr>
        <w:t>电话：</w:t>
      </w:r>
      <w:r>
        <w:rPr>
          <w:rFonts w:hint="eastAsia" w:ascii="黑体" w:hAnsi="黑体" w:eastAsia="黑体" w:cs="黑体"/>
          <w:color w:val="auto"/>
          <w:kern w:val="0"/>
          <w:sz w:val="24"/>
          <w:szCs w:val="24"/>
          <w:highlight w:val="none"/>
          <w:lang w:val="en-US" w:eastAsia="zh-CN"/>
        </w:rPr>
        <w:t>0556-6698168</w:t>
      </w:r>
    </w:p>
    <w:p w14:paraId="081D7047">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地址：</w:t>
      </w:r>
      <w:r>
        <w:rPr>
          <w:rFonts w:hint="eastAsia" w:ascii="黑体" w:hAnsi="黑体" w:eastAsia="黑体" w:cs="黑体"/>
          <w:color w:val="auto"/>
          <w:kern w:val="0"/>
          <w:sz w:val="24"/>
          <w:szCs w:val="24"/>
          <w:highlight w:val="none"/>
          <w:lang w:eastAsia="zh-CN"/>
        </w:rPr>
        <w:t>桐城市昌平路文昌苑B区门面房</w:t>
      </w:r>
    </w:p>
    <w:p w14:paraId="029F3133">
      <w:pPr>
        <w:spacing w:line="460" w:lineRule="exact"/>
        <w:rPr>
          <w:rFonts w:hint="eastAsia" w:ascii="黑体" w:hAnsi="黑体" w:eastAsia="黑体" w:cs="黑体"/>
          <w:color w:val="auto"/>
          <w:kern w:val="0"/>
          <w:sz w:val="24"/>
          <w:szCs w:val="24"/>
          <w:highlight w:val="none"/>
        </w:rPr>
      </w:pPr>
    </w:p>
    <w:p w14:paraId="40025B70">
      <w:pPr>
        <w:spacing w:line="400" w:lineRule="exact"/>
        <w:ind w:firstLine="480" w:firstLineChars="200"/>
        <w:jc w:val="left"/>
        <w:rPr>
          <w:rFonts w:hint="default" w:ascii="黑体" w:hAnsi="黑体" w:eastAsia="黑体" w:cs="黑体"/>
          <w:b w:val="0"/>
          <w:bCs w:val="0"/>
          <w:color w:val="auto"/>
          <w:kern w:val="0"/>
          <w:sz w:val="24"/>
          <w:szCs w:val="24"/>
          <w:highlight w:val="none"/>
          <w:lang w:val="en-US" w:eastAsia="zh-CN"/>
        </w:rPr>
      </w:pPr>
      <w:r>
        <w:rPr>
          <w:rFonts w:hint="eastAsia" w:ascii="黑体" w:hAnsi="黑体" w:eastAsia="黑体" w:cs="黑体"/>
          <w:color w:val="auto"/>
          <w:kern w:val="0"/>
          <w:sz w:val="24"/>
          <w:szCs w:val="24"/>
          <w:highlight w:val="none"/>
        </w:rPr>
        <w:t>附件：</w:t>
      </w:r>
      <w:r>
        <w:rPr>
          <w:rFonts w:hint="eastAsia" w:ascii="黑体" w:hAnsi="黑体" w:eastAsia="黑体" w:cs="黑体"/>
          <w:b w:val="0"/>
          <w:bCs w:val="0"/>
          <w:color w:val="auto"/>
          <w:kern w:val="0"/>
          <w:sz w:val="24"/>
          <w:szCs w:val="24"/>
          <w:highlight w:val="none"/>
          <w:lang w:val="en-US" w:eastAsia="zh-CN"/>
        </w:rPr>
        <w:t>主体信用评级服务项目文件</w:t>
      </w:r>
    </w:p>
    <w:p w14:paraId="3537BD52">
      <w:pPr>
        <w:spacing w:line="460" w:lineRule="exact"/>
        <w:ind w:left="479" w:leftChars="228" w:firstLine="76" w:firstLineChars="32"/>
        <w:rPr>
          <w:rFonts w:hint="eastAsia" w:ascii="黑体" w:hAnsi="黑体" w:eastAsia="黑体" w:cs="黑体"/>
          <w:color w:val="auto"/>
          <w:kern w:val="0"/>
          <w:sz w:val="24"/>
          <w:szCs w:val="24"/>
          <w:highlight w:val="none"/>
        </w:rPr>
      </w:pPr>
    </w:p>
    <w:p w14:paraId="0AB125FA">
      <w:pPr>
        <w:wordWrap w:val="0"/>
        <w:spacing w:line="440" w:lineRule="exact"/>
        <w:ind w:left="454" w:leftChars="216" w:firstLine="429" w:firstLineChars="178"/>
        <w:jc w:val="right"/>
        <w:rPr>
          <w:rFonts w:hint="eastAsia" w:ascii="黑体" w:hAnsi="黑体" w:eastAsia="黑体" w:cs="黑体"/>
          <w:b/>
          <w:bCs/>
          <w:color w:val="auto"/>
          <w:sz w:val="24"/>
          <w:szCs w:val="24"/>
          <w:highlight w:val="none"/>
        </w:rPr>
      </w:pPr>
    </w:p>
    <w:p w14:paraId="21EE3437">
      <w:pPr>
        <w:wordWrap w:val="0"/>
        <w:spacing w:line="440" w:lineRule="exact"/>
        <w:ind w:left="454" w:leftChars="216" w:firstLine="429" w:firstLineChars="178"/>
        <w:jc w:val="right"/>
        <w:rPr>
          <w:rFonts w:hint="eastAsia" w:ascii="黑体" w:hAnsi="黑体" w:eastAsia="黑体" w:cs="黑体"/>
          <w:b/>
          <w:bCs/>
          <w:color w:val="auto"/>
          <w:sz w:val="24"/>
          <w:szCs w:val="24"/>
          <w:highlight w:val="none"/>
        </w:rPr>
      </w:pPr>
    </w:p>
    <w:p w14:paraId="11B25D37">
      <w:pPr>
        <w:wordWrap w:val="0"/>
        <w:spacing w:line="440" w:lineRule="exact"/>
        <w:ind w:left="454" w:leftChars="216" w:firstLine="427" w:firstLineChars="178"/>
        <w:jc w:val="right"/>
        <w:rPr>
          <w:rFonts w:hint="eastAsia" w:ascii="黑体" w:hAnsi="黑体" w:eastAsia="黑体" w:cs="黑体"/>
          <w:b w:val="0"/>
          <w:bCs w:val="0"/>
          <w:color w:val="auto"/>
          <w:sz w:val="24"/>
          <w:szCs w:val="24"/>
          <w:highlight w:val="none"/>
          <w:lang w:eastAsia="zh-CN"/>
        </w:rPr>
      </w:pPr>
    </w:p>
    <w:p w14:paraId="6B100244">
      <w:pPr>
        <w:wordWrap w:val="0"/>
        <w:spacing w:line="440" w:lineRule="exact"/>
        <w:ind w:left="454" w:leftChars="216" w:firstLine="427" w:firstLineChars="178"/>
        <w:jc w:val="center"/>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 xml:space="preserve">                                           </w:t>
      </w:r>
      <w:r>
        <w:rPr>
          <w:rFonts w:hint="eastAsia" w:ascii="黑体" w:hAnsi="黑体" w:eastAsia="黑体" w:cs="黑体"/>
          <w:b w:val="0"/>
          <w:bCs w:val="0"/>
          <w:color w:val="auto"/>
          <w:sz w:val="24"/>
          <w:szCs w:val="24"/>
          <w:highlight w:val="none"/>
          <w:lang w:eastAsia="zh-CN"/>
        </w:rPr>
        <w:t>桐城市天正控股集团有限公司</w:t>
      </w:r>
      <w:r>
        <w:rPr>
          <w:rFonts w:hint="eastAsia" w:ascii="黑体" w:hAnsi="黑体" w:eastAsia="黑体" w:cs="黑体"/>
          <w:b w:val="0"/>
          <w:bCs w:val="0"/>
          <w:color w:val="auto"/>
          <w:sz w:val="24"/>
          <w:szCs w:val="24"/>
          <w:highlight w:val="none"/>
          <w:lang w:val="en-US" w:eastAsia="zh-CN"/>
        </w:rPr>
        <w:t xml:space="preserve">    </w:t>
      </w:r>
    </w:p>
    <w:p w14:paraId="424088DB">
      <w:pPr>
        <w:keepNext w:val="0"/>
        <w:keepLines w:val="0"/>
        <w:pageBreakBefore w:val="0"/>
        <w:kinsoku/>
        <w:wordWrap w:val="0"/>
        <w:overflowPunct/>
        <w:topLinePunct w:val="0"/>
        <w:autoSpaceDE/>
        <w:autoSpaceDN/>
        <w:bidi w:val="0"/>
        <w:adjustRightInd/>
        <w:snapToGrid/>
        <w:spacing w:line="480" w:lineRule="exact"/>
        <w:ind w:firstLine="600" w:firstLineChars="250"/>
        <w:jc w:val="right"/>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 xml:space="preserve">2025年08月14日      </w:t>
      </w:r>
    </w:p>
    <w:p w14:paraId="39A2A9FA">
      <w:pPr>
        <w:rPr>
          <w:highlight w:val="none"/>
        </w:rPr>
      </w:pPr>
    </w:p>
    <w:sectPr>
      <w:headerReference r:id="rId3" w:type="default"/>
      <w:footerReference r:id="rId4" w:type="default"/>
      <w:pgSz w:w="11906" w:h="16838"/>
      <w:pgMar w:top="1020" w:right="1020" w:bottom="1020"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B2A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7172C0">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7172C0">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28A7">
    <w:pPr>
      <w:pStyle w:val="6"/>
      <w:spacing w:before="48" w:line="219" w:lineRule="auto"/>
      <w:ind w:left="20"/>
      <w:rPr>
        <w:sz w:val="18"/>
        <w:szCs w:val="18"/>
      </w:rPr>
    </w:pP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028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zy6RdkAAAAMAQAADwAAAAAA&#10;AAABACAAAAAiAAAAZHJzL2Rvd25yZXYueG1sUEsBAhQAFAAAAAgAh07iQCDFejASAgAAewQAAA4A&#10;AAAAAAAAAQAgAAAAKAEAAGRycy9lMm9Eb2MueG1sUEsFBgAAAAAGAAYAWQEAAKwFAAAAAA==&#10;" path="m0,0l8305,0,8305,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85D54"/>
    <w:multiLevelType w:val="multilevel"/>
    <w:tmpl w:val="61D85D54"/>
    <w:lvl w:ilvl="0" w:tentative="0">
      <w:start w:val="2"/>
      <w:numFmt w:val="japaneseCounting"/>
      <w:lvlText w:val="第%1章"/>
      <w:lvlJc w:val="left"/>
      <w:pPr>
        <w:tabs>
          <w:tab w:val="left" w:pos="1770"/>
        </w:tabs>
        <w:ind w:left="1770" w:hanging="1770"/>
      </w:pPr>
      <w:rPr>
        <w:rFonts w:hint="eastAsia"/>
      </w:rPr>
    </w:lvl>
    <w:lvl w:ilvl="1" w:tentative="0">
      <w:start w:val="1"/>
      <w:numFmt w:val="decimal"/>
      <w:pStyle w:val="3"/>
      <w:lvlText w:val="%2、"/>
      <w:lvlJc w:val="left"/>
      <w:pPr>
        <w:tabs>
          <w:tab w:val="left" w:pos="2847"/>
        </w:tabs>
        <w:ind w:left="2847" w:hanging="720"/>
      </w:pPr>
      <w:rPr>
        <w:rFonts w:ascii="Times New Roman" w:hAnsi="Times New Roman" w:eastAsia="Times New Roman" w:cs="Times New Roman"/>
      </w:rPr>
    </w:lvl>
    <w:lvl w:ilvl="2" w:tentative="0">
      <w:start w:val="1"/>
      <w:numFmt w:val="upperLetter"/>
      <w:lvlText w:val="%3."/>
      <w:lvlJc w:val="left"/>
      <w:pPr>
        <w:tabs>
          <w:tab w:val="left" w:pos="1200"/>
        </w:tabs>
        <w:ind w:left="1200" w:hanging="360"/>
      </w:pPr>
      <w:rPr>
        <w:rFonts w:hint="eastAsia" w:ascii="Arial" w:hAnsi="Arial"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jBhZTk4MjM4ZjVlNjU2NGE2YjNmMDE1MDM2YWUifQ=="/>
  </w:docVars>
  <w:rsids>
    <w:rsidRoot w:val="02841CBB"/>
    <w:rsid w:val="00EF196A"/>
    <w:rsid w:val="010C2C41"/>
    <w:rsid w:val="01C070EF"/>
    <w:rsid w:val="02522138"/>
    <w:rsid w:val="02841CBB"/>
    <w:rsid w:val="03010AA9"/>
    <w:rsid w:val="03503165"/>
    <w:rsid w:val="038C5B14"/>
    <w:rsid w:val="03EE325B"/>
    <w:rsid w:val="03EF40BC"/>
    <w:rsid w:val="04E56F00"/>
    <w:rsid w:val="051756C8"/>
    <w:rsid w:val="052D2B5E"/>
    <w:rsid w:val="05953B8A"/>
    <w:rsid w:val="07D60576"/>
    <w:rsid w:val="07DB5D33"/>
    <w:rsid w:val="07E94FA5"/>
    <w:rsid w:val="07F15675"/>
    <w:rsid w:val="0863024E"/>
    <w:rsid w:val="087C0510"/>
    <w:rsid w:val="08DF61FE"/>
    <w:rsid w:val="097576E4"/>
    <w:rsid w:val="09CD2C33"/>
    <w:rsid w:val="0A3665F0"/>
    <w:rsid w:val="0A453C09"/>
    <w:rsid w:val="0BCF396B"/>
    <w:rsid w:val="0C69495B"/>
    <w:rsid w:val="0D05510F"/>
    <w:rsid w:val="0D78051F"/>
    <w:rsid w:val="0D8C7251"/>
    <w:rsid w:val="0F0B52B4"/>
    <w:rsid w:val="0F5F60DE"/>
    <w:rsid w:val="0FCD04AF"/>
    <w:rsid w:val="100638F8"/>
    <w:rsid w:val="103C4234"/>
    <w:rsid w:val="116C6E41"/>
    <w:rsid w:val="119E1918"/>
    <w:rsid w:val="11D36F8A"/>
    <w:rsid w:val="121938B0"/>
    <w:rsid w:val="123A2157"/>
    <w:rsid w:val="13784C2D"/>
    <w:rsid w:val="13912AE9"/>
    <w:rsid w:val="149C3623"/>
    <w:rsid w:val="14DB1323"/>
    <w:rsid w:val="15304812"/>
    <w:rsid w:val="156404B5"/>
    <w:rsid w:val="15837DE7"/>
    <w:rsid w:val="16B844DC"/>
    <w:rsid w:val="17B34D42"/>
    <w:rsid w:val="184A7121"/>
    <w:rsid w:val="18BC23B6"/>
    <w:rsid w:val="191A6DAE"/>
    <w:rsid w:val="1A0C4C11"/>
    <w:rsid w:val="1A1E5C84"/>
    <w:rsid w:val="1B757A3F"/>
    <w:rsid w:val="1C5C50D4"/>
    <w:rsid w:val="1C732BD3"/>
    <w:rsid w:val="1CA33A3D"/>
    <w:rsid w:val="1CC16FA2"/>
    <w:rsid w:val="1D033138"/>
    <w:rsid w:val="1D7414B2"/>
    <w:rsid w:val="1DD065E2"/>
    <w:rsid w:val="1E012215"/>
    <w:rsid w:val="1E071A25"/>
    <w:rsid w:val="1F636C94"/>
    <w:rsid w:val="1F884DA0"/>
    <w:rsid w:val="2063580D"/>
    <w:rsid w:val="20DA73AD"/>
    <w:rsid w:val="211D4AB1"/>
    <w:rsid w:val="21AB74E8"/>
    <w:rsid w:val="22E94E4B"/>
    <w:rsid w:val="23C117DD"/>
    <w:rsid w:val="23FD6B57"/>
    <w:rsid w:val="24833D88"/>
    <w:rsid w:val="25627B1F"/>
    <w:rsid w:val="27C50DF1"/>
    <w:rsid w:val="27DD4256"/>
    <w:rsid w:val="288252E6"/>
    <w:rsid w:val="292D01DA"/>
    <w:rsid w:val="29C546B7"/>
    <w:rsid w:val="29E96D83"/>
    <w:rsid w:val="2A622692"/>
    <w:rsid w:val="2B624AD9"/>
    <w:rsid w:val="2B713F38"/>
    <w:rsid w:val="2C4E059F"/>
    <w:rsid w:val="2C5C383D"/>
    <w:rsid w:val="2C5C7914"/>
    <w:rsid w:val="2C9F26E2"/>
    <w:rsid w:val="2E9E5AF5"/>
    <w:rsid w:val="2EF45AAA"/>
    <w:rsid w:val="2FB3622B"/>
    <w:rsid w:val="30BF3099"/>
    <w:rsid w:val="31401374"/>
    <w:rsid w:val="31943A79"/>
    <w:rsid w:val="324677E9"/>
    <w:rsid w:val="32552470"/>
    <w:rsid w:val="32A57E8E"/>
    <w:rsid w:val="330A6297"/>
    <w:rsid w:val="33434DA0"/>
    <w:rsid w:val="3364565D"/>
    <w:rsid w:val="34A1323E"/>
    <w:rsid w:val="34A64D70"/>
    <w:rsid w:val="34EB7E53"/>
    <w:rsid w:val="3656072D"/>
    <w:rsid w:val="37386C54"/>
    <w:rsid w:val="381C561E"/>
    <w:rsid w:val="382C6518"/>
    <w:rsid w:val="391B4A7F"/>
    <w:rsid w:val="396C10D5"/>
    <w:rsid w:val="39730417"/>
    <w:rsid w:val="3A6D6732"/>
    <w:rsid w:val="3A7461F5"/>
    <w:rsid w:val="3A984876"/>
    <w:rsid w:val="3C0E02AC"/>
    <w:rsid w:val="3CAE7182"/>
    <w:rsid w:val="3E31176C"/>
    <w:rsid w:val="3EEF67D6"/>
    <w:rsid w:val="3F07020A"/>
    <w:rsid w:val="3FEB51AC"/>
    <w:rsid w:val="40866C82"/>
    <w:rsid w:val="40E74BFC"/>
    <w:rsid w:val="41110ACA"/>
    <w:rsid w:val="41B31CF9"/>
    <w:rsid w:val="41E055B7"/>
    <w:rsid w:val="421C39A7"/>
    <w:rsid w:val="43223950"/>
    <w:rsid w:val="43770B04"/>
    <w:rsid w:val="438F4569"/>
    <w:rsid w:val="448804DD"/>
    <w:rsid w:val="454A4722"/>
    <w:rsid w:val="45595B50"/>
    <w:rsid w:val="45D65FB6"/>
    <w:rsid w:val="45DD7AC0"/>
    <w:rsid w:val="46587D12"/>
    <w:rsid w:val="485C5DE1"/>
    <w:rsid w:val="493A48DA"/>
    <w:rsid w:val="49431B81"/>
    <w:rsid w:val="49C05CFB"/>
    <w:rsid w:val="4A3E3117"/>
    <w:rsid w:val="4B9C2605"/>
    <w:rsid w:val="4C121D12"/>
    <w:rsid w:val="4D7F0506"/>
    <w:rsid w:val="4DE12A50"/>
    <w:rsid w:val="4DEF24B1"/>
    <w:rsid w:val="4DFB688B"/>
    <w:rsid w:val="4EC459A4"/>
    <w:rsid w:val="4F5D051E"/>
    <w:rsid w:val="50B46FCB"/>
    <w:rsid w:val="50EA4E6C"/>
    <w:rsid w:val="513D15DF"/>
    <w:rsid w:val="518C2BA1"/>
    <w:rsid w:val="520D6E55"/>
    <w:rsid w:val="548A2AB1"/>
    <w:rsid w:val="54B147EB"/>
    <w:rsid w:val="54D06254"/>
    <w:rsid w:val="54ED022C"/>
    <w:rsid w:val="554E480D"/>
    <w:rsid w:val="569C3057"/>
    <w:rsid w:val="59C65499"/>
    <w:rsid w:val="5AEE7B39"/>
    <w:rsid w:val="5AFF6BA4"/>
    <w:rsid w:val="5B0A0784"/>
    <w:rsid w:val="5DEB7B12"/>
    <w:rsid w:val="5E1913AA"/>
    <w:rsid w:val="5EC3516B"/>
    <w:rsid w:val="5F3E4279"/>
    <w:rsid w:val="5F4F278A"/>
    <w:rsid w:val="5F5B6B5A"/>
    <w:rsid w:val="5F6917F1"/>
    <w:rsid w:val="61077D67"/>
    <w:rsid w:val="61154AB0"/>
    <w:rsid w:val="61377DF9"/>
    <w:rsid w:val="61782DF6"/>
    <w:rsid w:val="621728AB"/>
    <w:rsid w:val="622D591A"/>
    <w:rsid w:val="62723250"/>
    <w:rsid w:val="627A58B1"/>
    <w:rsid w:val="627E314A"/>
    <w:rsid w:val="62D578C9"/>
    <w:rsid w:val="631931D8"/>
    <w:rsid w:val="63260A52"/>
    <w:rsid w:val="637606B0"/>
    <w:rsid w:val="63B6767F"/>
    <w:rsid w:val="646332F8"/>
    <w:rsid w:val="64B942DC"/>
    <w:rsid w:val="6510393F"/>
    <w:rsid w:val="65242442"/>
    <w:rsid w:val="65C43C25"/>
    <w:rsid w:val="67441CAB"/>
    <w:rsid w:val="69253374"/>
    <w:rsid w:val="693E54CF"/>
    <w:rsid w:val="6A81251D"/>
    <w:rsid w:val="6C767B75"/>
    <w:rsid w:val="6CAE1E74"/>
    <w:rsid w:val="6DC144B3"/>
    <w:rsid w:val="6E532A62"/>
    <w:rsid w:val="6ECE1671"/>
    <w:rsid w:val="6F3941F6"/>
    <w:rsid w:val="701F03D6"/>
    <w:rsid w:val="70B54896"/>
    <w:rsid w:val="70DE4F97"/>
    <w:rsid w:val="71011977"/>
    <w:rsid w:val="71253A2D"/>
    <w:rsid w:val="714754F4"/>
    <w:rsid w:val="71DE7E1D"/>
    <w:rsid w:val="71FA4E71"/>
    <w:rsid w:val="71FE3B15"/>
    <w:rsid w:val="72047104"/>
    <w:rsid w:val="7225304D"/>
    <w:rsid w:val="73D3273B"/>
    <w:rsid w:val="7583021F"/>
    <w:rsid w:val="7665548C"/>
    <w:rsid w:val="77FD416C"/>
    <w:rsid w:val="78050822"/>
    <w:rsid w:val="7A9B2D4F"/>
    <w:rsid w:val="7B662EF2"/>
    <w:rsid w:val="7B80088B"/>
    <w:rsid w:val="7C006983"/>
    <w:rsid w:val="7C3B1E29"/>
    <w:rsid w:val="7D481CE9"/>
    <w:rsid w:val="7E9A1208"/>
    <w:rsid w:val="7EB536D1"/>
    <w:rsid w:val="7EE747B5"/>
    <w:rsid w:val="7F4552EB"/>
    <w:rsid w:val="7F79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after="100"/>
      <w:jc w:val="center"/>
      <w:outlineLvl w:val="0"/>
    </w:pPr>
    <w:rPr>
      <w:b/>
      <w:bCs/>
      <w:kern w:val="44"/>
      <w:sz w:val="32"/>
      <w:szCs w:val="44"/>
    </w:rPr>
  </w:style>
  <w:style w:type="paragraph" w:styleId="3">
    <w:name w:val="heading 2"/>
    <w:basedOn w:val="1"/>
    <w:next w:val="1"/>
    <w:autoRedefine/>
    <w:qFormat/>
    <w:uiPriority w:val="0"/>
    <w:pPr>
      <w:keepNext/>
      <w:keepLines/>
      <w:widowControl w:val="0"/>
      <w:numPr>
        <w:ilvl w:val="1"/>
        <w:numId w:val="1"/>
      </w:numPr>
      <w:adjustRightInd w:val="0"/>
      <w:spacing w:line="400" w:lineRule="exact"/>
      <w:ind w:left="0" w:firstLine="0"/>
      <w:jc w:val="left"/>
      <w:outlineLvl w:val="1"/>
    </w:pPr>
    <w:rPr>
      <w:b/>
      <w:color w:val="auto"/>
    </w:rPr>
  </w:style>
  <w:style w:type="paragraph" w:styleId="4">
    <w:name w:val="heading 3"/>
    <w:basedOn w:val="1"/>
    <w:next w:val="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autoRedefine/>
    <w:qFormat/>
    <w:uiPriority w:val="0"/>
    <w:pPr>
      <w:tabs>
        <w:tab w:val="left" w:pos="567"/>
      </w:tabs>
      <w:spacing w:before="120" w:line="22" w:lineRule="atLeast"/>
    </w:pPr>
    <w:rPr>
      <w:rFonts w:ascii="宋体" w:hAnsi="宋体"/>
      <w:sz w:val="24"/>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cs="Arial"/>
      <w:szCs w:val="24"/>
    </w:rPr>
  </w:style>
  <w:style w:type="paragraph" w:styleId="9">
    <w:name w:val="Plain Text"/>
    <w:basedOn w:val="1"/>
    <w:autoRedefine/>
    <w:qFormat/>
    <w:uiPriority w:val="0"/>
    <w:rPr>
      <w:rFonts w:ascii="宋体" w:hAnsi="Courier New"/>
      <w:kern w:val="0"/>
      <w:sz w:val="20"/>
      <w:szCs w:val="20"/>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0"/>
    <w:pPr>
      <w:widowControl/>
      <w:jc w:val="left"/>
    </w:pPr>
    <w:rPr>
      <w:rFonts w:ascii="宋体" w:hAnsi="宋体" w:cs="宋体"/>
      <w:kern w:val="0"/>
      <w:sz w:val="24"/>
    </w:rPr>
  </w:style>
  <w:style w:type="paragraph" w:styleId="13">
    <w:name w:val="Body Text First Indent"/>
    <w:basedOn w:val="6"/>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4"/>
      <w:szCs w:val="24"/>
      <w:lang w:val="en-US" w:eastAsia="zh-CN" w:bidi="ar"/>
    </w:rPr>
  </w:style>
  <w:style w:type="paragraph" w:styleId="14">
    <w:name w:val="Body Text First Indent 2"/>
    <w:basedOn w:val="7"/>
    <w:autoRedefine/>
    <w:qFormat/>
    <w:uiPriority w:val="0"/>
    <w:pPr>
      <w:spacing w:after="120"/>
      <w:ind w:left="420" w:leftChars="200" w:firstLine="420" w:firstLineChars="200"/>
    </w:pPr>
    <w:rPr>
      <w:rFonts w:hint="default" w:ascii="Calibri"/>
      <w:kern w:val="0"/>
      <w:sz w:val="22"/>
    </w:rPr>
  </w:style>
  <w:style w:type="character" w:styleId="17">
    <w:name w:val="Strong"/>
    <w:basedOn w:val="16"/>
    <w:qFormat/>
    <w:uiPriority w:val="0"/>
    <w:rPr>
      <w:b/>
    </w:rPr>
  </w:style>
  <w:style w:type="paragraph" w:customStyle="1" w:styleId="18">
    <w:name w:val="模板普通正文"/>
    <w:basedOn w:val="7"/>
    <w:autoRedefine/>
    <w:qFormat/>
    <w:uiPriority w:val="0"/>
    <w:pPr>
      <w:spacing w:beforeLines="50" w:after="10"/>
      <w:ind w:firstLine="490" w:firstLineChars="175"/>
      <w:jc w:val="left"/>
    </w:pPr>
  </w:style>
  <w:style w:type="paragraph" w:customStyle="1" w:styleId="19">
    <w:name w:val="DAS正文"/>
    <w:basedOn w:val="1"/>
    <w:autoRedefine/>
    <w:qFormat/>
    <w:uiPriority w:val="0"/>
    <w:pPr>
      <w:spacing w:line="360" w:lineRule="auto"/>
      <w:ind w:right="181" w:firstLine="480" w:firstLineChars="200"/>
    </w:pPr>
    <w:rPr>
      <w:rFonts w:ascii="Verdana" w:hAnsi="Verdana"/>
      <w:sz w:val="24"/>
    </w:rPr>
  </w:style>
  <w:style w:type="character" w:customStyle="1" w:styleId="20">
    <w:name w:val="font81"/>
    <w:basedOn w:val="16"/>
    <w:autoRedefine/>
    <w:qFormat/>
    <w:uiPriority w:val="0"/>
    <w:rPr>
      <w:rFonts w:hint="eastAsia" w:ascii="宋体" w:hAnsi="宋体" w:eastAsia="宋体" w:cs="宋体"/>
      <w:b/>
      <w:bCs/>
      <w:color w:val="000000"/>
      <w:sz w:val="22"/>
      <w:szCs w:val="22"/>
      <w:u w:val="none"/>
    </w:rPr>
  </w:style>
  <w:style w:type="character" w:customStyle="1" w:styleId="21">
    <w:name w:val="font91"/>
    <w:basedOn w:val="16"/>
    <w:autoRedefine/>
    <w:qFormat/>
    <w:uiPriority w:val="0"/>
    <w:rPr>
      <w:rFonts w:hint="eastAsia" w:ascii="宋体" w:hAnsi="宋体" w:eastAsia="宋体" w:cs="宋体"/>
      <w:color w:val="000000"/>
      <w:sz w:val="22"/>
      <w:szCs w:val="22"/>
      <w:u w:val="none"/>
    </w:rPr>
  </w:style>
  <w:style w:type="character" w:customStyle="1" w:styleId="22">
    <w:name w:val="font31"/>
    <w:basedOn w:val="16"/>
    <w:autoRedefine/>
    <w:qFormat/>
    <w:uiPriority w:val="0"/>
    <w:rPr>
      <w:rFonts w:hint="default" w:ascii="Times New Roman" w:hAnsi="Times New Roman" w:cs="Times New Roman"/>
      <w:color w:val="000000"/>
      <w:sz w:val="22"/>
      <w:szCs w:val="22"/>
      <w:u w:val="none"/>
    </w:rPr>
  </w:style>
  <w:style w:type="paragraph" w:customStyle="1" w:styleId="23">
    <w:name w:val="null3"/>
    <w:hidden/>
    <w:qFormat/>
    <w:uiPriority w:val="0"/>
    <w:rPr>
      <w:rFonts w:hint="eastAsia" w:asciiTheme="minorHAnsi" w:hAnsiTheme="minorHAnsi" w:eastAsiaTheme="minorEastAsia" w:cstheme="minorBidi"/>
      <w:lang w:val="en-US" w:eastAsia="zh-Hans" w:bidi="ar-SA"/>
    </w:rPr>
  </w:style>
  <w:style w:type="paragraph" w:styleId="24">
    <w:name w:val="List Paragraph"/>
    <w:basedOn w:val="1"/>
    <w:qFormat/>
    <w:uiPriority w:val="34"/>
    <w:pPr>
      <w:ind w:firstLine="420" w:firstLineChars="200"/>
    </w:pPr>
  </w:style>
  <w:style w:type="paragraph" w:customStyle="1" w:styleId="25">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1826</Words>
  <Characters>1871</Characters>
  <Lines>0</Lines>
  <Paragraphs>0</Paragraphs>
  <TotalTime>2</TotalTime>
  <ScaleCrop>false</ScaleCrop>
  <LinksUpToDate>false</LinksUpToDate>
  <CharactersWithSpaces>1936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2022-07-20T02:03:00Z</dcterms:created>
  <dc:creator>Administrator</dc:creator>
  <cp:lastModifiedBy>Administrator</cp:lastModifiedBy>
  <cp:lastPrinted>2024-05-14T07:53:00Z</cp:lastPrinted>
  <dcterms:modified xsi:type="dcterms:W3CDTF">2025-08-15T02:23:10Z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4458ED00E3AC4BF69F708713E7E05084_13</vt:lpwstr>
  </property>
  <property fmtid="{D5CDD505-2E9C-101B-9397-08002B2CF9AE}" pid="4" name="KSOTemplateDocerSaveRecord">
    <vt:lpwstr>eyJoZGlkIjoiMWU0MTkwODg4ODQwM2YxYTVlYTM5MTZhOTIzNTI1Y2QiLCJ1c2VySWQiOiIxNDY2MDgwODYxIn0=</vt:lpwstr>
  </property>
</Properties>
</file>