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28FA2">
      <w:pPr>
        <w:ind w:firstLine="803" w:firstLineChars="200"/>
        <w:jc w:val="center"/>
        <w:rPr>
          <w:rFonts w:hint="eastAsia" w:ascii="宋体" w:hAnsi="宋体" w:eastAsia="宋体" w:cs="宋体"/>
          <w:b/>
          <w:bCs/>
          <w:color w:val="auto"/>
          <w:sz w:val="40"/>
          <w:szCs w:val="40"/>
          <w:highlight w:val="none"/>
          <w:lang w:val="en-US" w:eastAsia="zh-CN"/>
        </w:rPr>
      </w:pPr>
      <w:bookmarkStart w:id="1" w:name="_GoBack"/>
      <w:bookmarkEnd w:id="1"/>
    </w:p>
    <w:p w14:paraId="6DD893A2">
      <w:pPr>
        <w:ind w:firstLine="803" w:firstLineChars="200"/>
        <w:jc w:val="center"/>
        <w:rPr>
          <w:rFonts w:hint="eastAsia" w:ascii="宋体" w:hAnsi="宋体" w:eastAsia="宋体" w:cs="宋体"/>
          <w:b/>
          <w:bCs/>
          <w:color w:val="auto"/>
          <w:sz w:val="40"/>
          <w:szCs w:val="40"/>
          <w:highlight w:val="none"/>
          <w:lang w:val="en-US" w:eastAsia="zh-CN"/>
        </w:rPr>
      </w:pPr>
      <w:r>
        <w:rPr>
          <w:rFonts w:hint="eastAsia" w:ascii="宋体" w:hAnsi="宋体" w:eastAsia="宋体" w:cs="宋体"/>
          <w:b/>
          <w:bCs/>
          <w:color w:val="auto"/>
          <w:sz w:val="40"/>
          <w:szCs w:val="40"/>
          <w:highlight w:val="none"/>
          <w:lang w:val="en-US" w:eastAsia="zh-CN"/>
        </w:rPr>
        <w:t>安庆桐城化工园区（稳定同位素产业园）智慧园</w:t>
      </w:r>
    </w:p>
    <w:p w14:paraId="1AC4FE14">
      <w:pPr>
        <w:spacing w:before="0" w:beforeLines="50" w:beforeAutospacing="0"/>
        <w:ind w:firstLine="803" w:firstLineChars="200"/>
        <w:jc w:val="center"/>
        <w:rPr>
          <w:rFonts w:hint="default" w:ascii="宋体" w:hAnsi="宋体" w:eastAsia="宋体" w:cs="宋体"/>
          <w:b/>
          <w:bCs/>
          <w:color w:val="auto"/>
          <w:sz w:val="40"/>
          <w:szCs w:val="40"/>
          <w:highlight w:val="none"/>
          <w:lang w:val="en-US" w:eastAsia="zh-CN"/>
        </w:rPr>
      </w:pPr>
      <w:r>
        <w:rPr>
          <w:rFonts w:hint="eastAsia" w:ascii="宋体" w:hAnsi="宋体" w:eastAsia="宋体" w:cs="宋体"/>
          <w:b/>
          <w:bCs/>
          <w:color w:val="auto"/>
          <w:sz w:val="40"/>
          <w:szCs w:val="40"/>
          <w:highlight w:val="none"/>
          <w:lang w:val="en-US" w:eastAsia="zh-CN"/>
        </w:rPr>
        <w:t>区项目跟踪审计服务</w:t>
      </w:r>
    </w:p>
    <w:p w14:paraId="76D246DA">
      <w:pPr>
        <w:pStyle w:val="17"/>
        <w:jc w:val="both"/>
        <w:rPr>
          <w:rFonts w:hint="eastAsia" w:ascii="仿宋" w:hAnsi="仿宋" w:eastAsia="仿宋" w:cs="仿宋"/>
          <w:b/>
          <w:bCs/>
          <w:color w:val="auto"/>
          <w:sz w:val="36"/>
          <w:szCs w:val="36"/>
          <w:highlight w:val="none"/>
          <w:lang w:val="en-US" w:eastAsia="zh-CN"/>
        </w:rPr>
      </w:pPr>
    </w:p>
    <w:p w14:paraId="27063272">
      <w:pPr>
        <w:pStyle w:val="17"/>
        <w:jc w:val="both"/>
        <w:rPr>
          <w:rFonts w:hint="eastAsia" w:ascii="仿宋" w:hAnsi="仿宋" w:eastAsia="仿宋" w:cs="仿宋"/>
          <w:b/>
          <w:bCs/>
          <w:color w:val="auto"/>
          <w:sz w:val="36"/>
          <w:szCs w:val="36"/>
          <w:highlight w:val="none"/>
          <w:lang w:val="en-US" w:eastAsia="zh-CN"/>
        </w:rPr>
      </w:pPr>
    </w:p>
    <w:p w14:paraId="314C9848">
      <w:pPr>
        <w:pStyle w:val="8"/>
        <w:adjustRightInd w:val="0"/>
        <w:snapToGrid w:val="0"/>
        <w:spacing w:line="360" w:lineRule="auto"/>
        <w:jc w:val="center"/>
        <w:rPr>
          <w:rFonts w:hint="eastAsia" w:ascii="宋体" w:hAnsi="宋体" w:cs="Arial"/>
          <w:b/>
          <w:color w:val="auto"/>
          <w:sz w:val="72"/>
          <w:szCs w:val="72"/>
          <w:highlight w:val="none"/>
          <w:lang w:val="en-US" w:eastAsia="zh-CN"/>
        </w:rPr>
      </w:pPr>
    </w:p>
    <w:p w14:paraId="0AFF4716">
      <w:pPr>
        <w:pStyle w:val="8"/>
        <w:adjustRightInd w:val="0"/>
        <w:snapToGrid w:val="0"/>
        <w:spacing w:line="360" w:lineRule="auto"/>
        <w:jc w:val="center"/>
        <w:rPr>
          <w:rFonts w:hint="eastAsia" w:ascii="宋体" w:hAnsi="宋体" w:cs="Arial"/>
          <w:b/>
          <w:color w:val="auto"/>
          <w:sz w:val="72"/>
          <w:szCs w:val="72"/>
          <w:highlight w:val="none"/>
          <w:lang w:val="en-US" w:eastAsia="zh-CN"/>
        </w:rPr>
      </w:pPr>
      <w:r>
        <w:rPr>
          <w:rFonts w:hint="eastAsia" w:ascii="宋体" w:hAnsi="宋体" w:cs="Arial"/>
          <w:b/>
          <w:color w:val="auto"/>
          <w:sz w:val="72"/>
          <w:szCs w:val="72"/>
          <w:highlight w:val="none"/>
          <w:lang w:val="en-US" w:eastAsia="zh-CN"/>
        </w:rPr>
        <w:t>比 选 文 件</w:t>
      </w:r>
    </w:p>
    <w:p w14:paraId="3EAE5587">
      <w:pPr>
        <w:jc w:val="center"/>
        <w:rPr>
          <w:rFonts w:hint="eastAsia" w:ascii="仿宋" w:hAnsi="仿宋" w:eastAsia="仿宋" w:cs="仿宋"/>
          <w:b/>
          <w:bCs/>
          <w:color w:val="auto"/>
          <w:sz w:val="36"/>
          <w:szCs w:val="36"/>
          <w:highlight w:val="none"/>
          <w:lang w:val="en-US" w:eastAsia="zh-CN"/>
        </w:rPr>
      </w:pPr>
    </w:p>
    <w:p w14:paraId="3632F451">
      <w:pPr>
        <w:pStyle w:val="6"/>
        <w:rPr>
          <w:rFonts w:hint="eastAsia" w:ascii="仿宋" w:hAnsi="仿宋" w:eastAsia="仿宋" w:cs="仿宋"/>
          <w:color w:val="auto"/>
          <w:sz w:val="28"/>
          <w:szCs w:val="28"/>
          <w:highlight w:val="none"/>
          <w:lang w:val="en-US" w:eastAsia="zh-CN"/>
        </w:rPr>
      </w:pPr>
    </w:p>
    <w:p w14:paraId="6F9E7F5A">
      <w:pPr>
        <w:pStyle w:val="33"/>
        <w:ind w:left="0" w:leftChars="0" w:firstLine="0" w:firstLineChars="0"/>
        <w:rPr>
          <w:rFonts w:hint="eastAsia" w:ascii="仿宋" w:hAnsi="仿宋" w:eastAsia="仿宋" w:cs="仿宋"/>
          <w:color w:val="auto"/>
          <w:sz w:val="28"/>
          <w:szCs w:val="28"/>
          <w:highlight w:val="none"/>
          <w:lang w:val="en-US" w:eastAsia="zh-CN"/>
        </w:rPr>
      </w:pPr>
    </w:p>
    <w:p w14:paraId="302C91E0">
      <w:pPr>
        <w:widowControl/>
        <w:spacing w:line="312" w:lineRule="auto"/>
        <w:ind w:firstLine="637" w:firstLineChars="177"/>
        <w:textAlignment w:val="center"/>
        <w:rPr>
          <w:rFonts w:hint="eastAsia" w:ascii="仿宋_GB2312" w:hAnsi="仿宋_GB2312" w:eastAsia="仿宋_GB2312" w:cs="仿宋_GB2312"/>
          <w:color w:val="auto"/>
          <w:sz w:val="36"/>
          <w:szCs w:val="44"/>
          <w:highlight w:val="none"/>
          <w:u w:val="none"/>
          <w:lang w:val="en-US" w:eastAsia="zh-CN"/>
        </w:rPr>
      </w:pPr>
    </w:p>
    <w:p w14:paraId="6DBB273D">
      <w:pPr>
        <w:keepNext w:val="0"/>
        <w:keepLines w:val="0"/>
        <w:pageBreakBefore w:val="0"/>
        <w:widowControl/>
        <w:kinsoku/>
        <w:wordWrap/>
        <w:overflowPunct/>
        <w:topLinePunct w:val="0"/>
        <w:autoSpaceDE/>
        <w:autoSpaceDN/>
        <w:bidi w:val="0"/>
        <w:adjustRightInd/>
        <w:snapToGrid/>
        <w:spacing w:line="700" w:lineRule="exact"/>
        <w:ind w:firstLine="637" w:firstLineChars="177"/>
        <w:textAlignment w:val="center"/>
        <w:rPr>
          <w:rFonts w:hint="eastAsia" w:ascii="仿宋_GB2312" w:hAnsi="仿宋_GB2312" w:eastAsia="仿宋_GB2312" w:cs="仿宋_GB2312"/>
          <w:color w:val="auto"/>
          <w:sz w:val="36"/>
          <w:szCs w:val="44"/>
          <w:highlight w:val="none"/>
          <w:u w:val="single"/>
          <w:lang w:val="en-US" w:eastAsia="zh-CN"/>
        </w:rPr>
      </w:pPr>
      <w:r>
        <w:rPr>
          <w:rFonts w:hint="eastAsia" w:ascii="仿宋_GB2312" w:hAnsi="仿宋_GB2312" w:eastAsia="仿宋_GB2312" w:cs="仿宋_GB2312"/>
          <w:color w:val="auto"/>
          <w:sz w:val="36"/>
          <w:szCs w:val="44"/>
          <w:highlight w:val="none"/>
          <w:u w:val="none"/>
          <w:lang w:val="en-US" w:eastAsia="zh-CN"/>
        </w:rPr>
        <w:t>比 选 人：</w:t>
      </w:r>
      <w:r>
        <w:rPr>
          <w:rFonts w:hint="eastAsia" w:ascii="仿宋_GB2312" w:hAnsi="仿宋_GB2312" w:eastAsia="仿宋_GB2312" w:cs="仿宋_GB2312"/>
          <w:color w:val="auto"/>
          <w:sz w:val="36"/>
          <w:szCs w:val="44"/>
          <w:highlight w:val="none"/>
          <w:u w:val="single"/>
          <w:lang w:val="en-US" w:eastAsia="zh-CN"/>
        </w:rPr>
        <w:t>桐城市新兴产业建设发展有限公司</w:t>
      </w:r>
    </w:p>
    <w:p w14:paraId="6A0B24B1">
      <w:pPr>
        <w:pStyle w:val="17"/>
        <w:keepNext w:val="0"/>
        <w:keepLines w:val="0"/>
        <w:pageBreakBefore w:val="0"/>
        <w:kinsoku/>
        <w:wordWrap/>
        <w:overflowPunct/>
        <w:topLinePunct w:val="0"/>
        <w:autoSpaceDE/>
        <w:autoSpaceDN/>
        <w:bidi w:val="0"/>
        <w:adjustRightInd/>
        <w:snapToGrid/>
        <w:spacing w:line="700" w:lineRule="exact"/>
        <w:rPr>
          <w:rFonts w:hint="eastAsia" w:ascii="仿宋" w:hAnsi="仿宋" w:eastAsia="仿宋" w:cs="仿宋"/>
          <w:color w:val="auto"/>
          <w:sz w:val="32"/>
          <w:szCs w:val="32"/>
          <w:highlight w:val="none"/>
          <w:lang w:val="en-US" w:eastAsia="zh-CN"/>
        </w:rPr>
      </w:pPr>
    </w:p>
    <w:p w14:paraId="5BA975A8">
      <w:pPr>
        <w:keepNext w:val="0"/>
        <w:keepLines w:val="0"/>
        <w:pageBreakBefore w:val="0"/>
        <w:widowControl/>
        <w:numPr>
          <w:ilvl w:val="0"/>
          <w:numId w:val="0"/>
        </w:numPr>
        <w:suppressLineNumbers w:val="0"/>
        <w:kinsoku/>
        <w:wordWrap/>
        <w:overflowPunct/>
        <w:topLinePunct w:val="0"/>
        <w:autoSpaceDE/>
        <w:autoSpaceDN/>
        <w:bidi w:val="0"/>
        <w:adjustRightInd/>
        <w:snapToGrid/>
        <w:spacing w:line="700" w:lineRule="exact"/>
        <w:ind w:left="0" w:leftChars="0" w:firstLine="637" w:firstLineChars="177"/>
        <w:jc w:val="both"/>
        <w:textAlignment w:val="center"/>
        <w:rPr>
          <w:rFonts w:hint="eastAsia" w:ascii="仿宋" w:hAnsi="仿宋" w:eastAsia="仿宋" w:cs="仿宋"/>
          <w:b w:val="0"/>
          <w:bCs w:val="0"/>
          <w:color w:val="auto"/>
          <w:kern w:val="2"/>
          <w:sz w:val="32"/>
          <w:szCs w:val="32"/>
          <w:highlight w:val="none"/>
          <w:lang w:val="en-US" w:eastAsia="zh-CN" w:bidi="ar-SA"/>
        </w:rPr>
      </w:pPr>
      <w:r>
        <w:rPr>
          <w:rFonts w:hint="eastAsia" w:ascii="仿宋_GB2312" w:hAnsi="仿宋_GB2312" w:eastAsia="仿宋_GB2312" w:cs="仿宋_GB2312"/>
          <w:color w:val="auto"/>
          <w:sz w:val="36"/>
          <w:szCs w:val="44"/>
          <w:highlight w:val="none"/>
          <w:u w:val="none"/>
          <w:lang w:val="en-US" w:eastAsia="zh-CN"/>
        </w:rPr>
        <w:t>代理机构：</w:t>
      </w:r>
      <w:r>
        <w:rPr>
          <w:rFonts w:hint="eastAsia" w:ascii="仿宋_GB2312" w:hAnsi="仿宋_GB2312" w:eastAsia="仿宋_GB2312" w:cs="仿宋_GB2312"/>
          <w:color w:val="auto"/>
          <w:sz w:val="36"/>
          <w:szCs w:val="44"/>
          <w:highlight w:val="none"/>
          <w:u w:val="single"/>
          <w:lang w:val="en-US" w:eastAsia="zh-CN"/>
        </w:rPr>
        <w:t>安庆宇屹工程咨询有限公司</w:t>
      </w:r>
    </w:p>
    <w:p w14:paraId="5EEAA15F">
      <w:pPr>
        <w:pStyle w:val="6"/>
        <w:keepNext w:val="0"/>
        <w:keepLines w:val="0"/>
        <w:pageBreakBefore w:val="0"/>
        <w:kinsoku/>
        <w:wordWrap/>
        <w:overflowPunct/>
        <w:topLinePunct w:val="0"/>
        <w:autoSpaceDE/>
        <w:autoSpaceDN/>
        <w:bidi w:val="0"/>
        <w:adjustRightInd/>
        <w:snapToGrid/>
        <w:spacing w:line="700" w:lineRule="exact"/>
        <w:rPr>
          <w:rFonts w:hint="eastAsia" w:ascii="仿宋" w:hAnsi="仿宋" w:eastAsia="仿宋" w:cs="仿宋"/>
          <w:color w:val="auto"/>
          <w:sz w:val="32"/>
          <w:szCs w:val="32"/>
          <w:highlight w:val="none"/>
          <w:lang w:val="en-US" w:eastAsia="zh-CN"/>
        </w:rPr>
      </w:pPr>
    </w:p>
    <w:p w14:paraId="3A2A6FA3">
      <w:pPr>
        <w:keepNext w:val="0"/>
        <w:keepLines w:val="0"/>
        <w:pageBreakBefore w:val="0"/>
        <w:widowControl/>
        <w:numPr>
          <w:ilvl w:val="0"/>
          <w:numId w:val="0"/>
        </w:numPr>
        <w:suppressLineNumbers w:val="0"/>
        <w:kinsoku/>
        <w:wordWrap/>
        <w:overflowPunct/>
        <w:topLinePunct w:val="0"/>
        <w:autoSpaceDE/>
        <w:autoSpaceDN/>
        <w:bidi w:val="0"/>
        <w:adjustRightInd/>
        <w:snapToGrid/>
        <w:spacing w:line="700" w:lineRule="exact"/>
        <w:ind w:left="0" w:leftChars="0" w:firstLine="637" w:firstLineChars="177"/>
        <w:jc w:val="center"/>
        <w:textAlignment w:val="center"/>
        <w:rPr>
          <w:rFonts w:hint="eastAsia" w:ascii="仿宋_GB2312" w:hAnsi="仿宋_GB2312" w:eastAsia="仿宋_GB2312" w:cs="仿宋_GB2312"/>
          <w:color w:val="auto"/>
          <w:sz w:val="36"/>
          <w:szCs w:val="44"/>
          <w:highlight w:val="none"/>
          <w:u w:val="none"/>
          <w:lang w:val="en-US" w:eastAsia="zh-CN"/>
        </w:rPr>
      </w:pPr>
    </w:p>
    <w:p w14:paraId="2B5CC699">
      <w:pPr>
        <w:keepNext w:val="0"/>
        <w:keepLines w:val="0"/>
        <w:pageBreakBefore w:val="0"/>
        <w:widowControl/>
        <w:numPr>
          <w:ilvl w:val="0"/>
          <w:numId w:val="0"/>
        </w:numPr>
        <w:suppressLineNumbers w:val="0"/>
        <w:kinsoku/>
        <w:wordWrap/>
        <w:overflowPunct/>
        <w:topLinePunct w:val="0"/>
        <w:autoSpaceDE/>
        <w:autoSpaceDN/>
        <w:bidi w:val="0"/>
        <w:adjustRightInd/>
        <w:snapToGrid/>
        <w:spacing w:line="700" w:lineRule="exact"/>
        <w:ind w:left="0" w:leftChars="0" w:firstLine="637" w:firstLineChars="177"/>
        <w:jc w:val="center"/>
        <w:textAlignment w:val="center"/>
        <w:rPr>
          <w:rFonts w:hint="eastAsia" w:ascii="仿宋_GB2312" w:hAnsi="仿宋_GB2312" w:eastAsia="仿宋_GB2312" w:cs="仿宋_GB2312"/>
          <w:color w:val="auto"/>
          <w:sz w:val="36"/>
          <w:szCs w:val="44"/>
          <w:highlight w:val="none"/>
          <w:u w:val="none"/>
          <w:lang w:val="en-US" w:eastAsia="zh-CN"/>
        </w:rPr>
      </w:pPr>
    </w:p>
    <w:p w14:paraId="17D4A1FC">
      <w:pPr>
        <w:keepNext w:val="0"/>
        <w:keepLines w:val="0"/>
        <w:pageBreakBefore w:val="0"/>
        <w:widowControl/>
        <w:numPr>
          <w:ilvl w:val="0"/>
          <w:numId w:val="0"/>
        </w:numPr>
        <w:suppressLineNumbers w:val="0"/>
        <w:kinsoku/>
        <w:wordWrap/>
        <w:overflowPunct/>
        <w:topLinePunct w:val="0"/>
        <w:autoSpaceDE/>
        <w:autoSpaceDN/>
        <w:bidi w:val="0"/>
        <w:adjustRightInd/>
        <w:snapToGrid/>
        <w:spacing w:line="700" w:lineRule="exact"/>
        <w:jc w:val="both"/>
        <w:textAlignment w:val="center"/>
        <w:rPr>
          <w:rFonts w:hint="eastAsia" w:ascii="仿宋_GB2312" w:hAnsi="仿宋_GB2312" w:eastAsia="仿宋_GB2312" w:cs="仿宋_GB2312"/>
          <w:color w:val="auto"/>
          <w:sz w:val="36"/>
          <w:szCs w:val="44"/>
          <w:highlight w:val="none"/>
          <w:u w:val="none"/>
          <w:lang w:val="en-US" w:eastAsia="zh-CN"/>
        </w:rPr>
      </w:pPr>
    </w:p>
    <w:p w14:paraId="441DF566">
      <w:pPr>
        <w:keepNext w:val="0"/>
        <w:keepLines w:val="0"/>
        <w:pageBreakBefore w:val="0"/>
        <w:widowControl/>
        <w:numPr>
          <w:ilvl w:val="0"/>
          <w:numId w:val="0"/>
        </w:numPr>
        <w:suppressLineNumbers w:val="0"/>
        <w:kinsoku/>
        <w:wordWrap/>
        <w:overflowPunct/>
        <w:topLinePunct w:val="0"/>
        <w:autoSpaceDE/>
        <w:autoSpaceDN/>
        <w:bidi w:val="0"/>
        <w:adjustRightInd/>
        <w:snapToGrid/>
        <w:spacing w:line="700" w:lineRule="exact"/>
        <w:ind w:left="0" w:leftChars="0" w:firstLine="637" w:firstLineChars="177"/>
        <w:jc w:val="center"/>
        <w:textAlignment w:val="center"/>
        <w:rPr>
          <w:rFonts w:hint="eastAsia" w:ascii="仿宋_GB2312" w:hAnsi="仿宋_GB2312" w:eastAsia="仿宋_GB2312" w:cs="仿宋_GB2312"/>
          <w:color w:val="auto"/>
          <w:sz w:val="36"/>
          <w:szCs w:val="44"/>
          <w:highlight w:val="none"/>
          <w:u w:val="none"/>
          <w:lang w:val="en-US" w:eastAsia="zh-CN"/>
        </w:rPr>
      </w:pPr>
      <w:r>
        <w:rPr>
          <w:rFonts w:hint="eastAsia" w:ascii="仿宋_GB2312" w:hAnsi="仿宋_GB2312" w:eastAsia="仿宋_GB2312" w:cs="仿宋_GB2312"/>
          <w:color w:val="auto"/>
          <w:sz w:val="36"/>
          <w:szCs w:val="44"/>
          <w:highlight w:val="none"/>
          <w:u w:val="none"/>
          <w:lang w:val="en-US" w:eastAsia="zh-CN"/>
        </w:rPr>
        <w:t>二零二五年九月</w:t>
      </w:r>
    </w:p>
    <w:p w14:paraId="07AA9B39">
      <w:pP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br w:type="page"/>
      </w:r>
    </w:p>
    <w:p w14:paraId="6E02D9CC">
      <w:pPr>
        <w:jc w:val="center"/>
        <w:rPr>
          <w:rFonts w:hint="eastAsia" w:ascii="宋体" w:hAnsi="宋体" w:eastAsia="宋体" w:cs="宋体"/>
          <w:b/>
          <w:color w:val="auto"/>
          <w:sz w:val="48"/>
          <w:szCs w:val="48"/>
          <w:highlight w:val="none"/>
          <w:lang w:val="en-US" w:eastAsia="zh-CN"/>
        </w:rPr>
      </w:pPr>
      <w:r>
        <w:rPr>
          <w:rFonts w:hint="eastAsia" w:ascii="宋体" w:hAnsi="宋体" w:eastAsia="宋体" w:cs="宋体"/>
          <w:b/>
          <w:color w:val="auto"/>
          <w:sz w:val="48"/>
          <w:szCs w:val="48"/>
          <w:highlight w:val="none"/>
          <w:lang w:val="en-US" w:eastAsia="zh-CN"/>
        </w:rPr>
        <w:t>安庆桐城化工园区（稳定同位素产业园）智慧园区项目跟踪审计服务</w:t>
      </w:r>
    </w:p>
    <w:p w14:paraId="0960B59C">
      <w:pPr>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44"/>
          <w:szCs w:val="44"/>
          <w:highlight w:val="none"/>
          <w:lang w:val="en-US" w:eastAsia="zh-CN"/>
        </w:rPr>
        <w:t>比选公告</w:t>
      </w:r>
    </w:p>
    <w:p w14:paraId="1E59A579">
      <w:pPr>
        <w:jc w:val="center"/>
        <w:rPr>
          <w:rFonts w:hint="eastAsia" w:ascii="宋体" w:hAnsi="宋体" w:eastAsia="宋体" w:cs="宋体"/>
          <w:b/>
          <w:color w:val="auto"/>
          <w:sz w:val="21"/>
          <w:szCs w:val="21"/>
          <w:highlight w:val="none"/>
          <w:lang w:val="en-US" w:eastAsia="zh-CN"/>
        </w:rPr>
      </w:pPr>
    </w:p>
    <w:p w14:paraId="28087A8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安庆宇屹工程咨询有限公司</w:t>
      </w:r>
      <w:r>
        <w:rPr>
          <w:rFonts w:hint="eastAsia" w:ascii="仿宋_GB2312" w:hAnsi="仿宋_GB2312" w:eastAsia="仿宋_GB2312" w:cs="仿宋_GB2312"/>
          <w:color w:val="auto"/>
          <w:sz w:val="28"/>
          <w:szCs w:val="28"/>
          <w:highlight w:val="none"/>
        </w:rPr>
        <w:t>受</w:t>
      </w:r>
      <w:r>
        <w:rPr>
          <w:rFonts w:hint="eastAsia" w:ascii="仿宋_GB2312" w:hAnsi="仿宋_GB2312" w:eastAsia="仿宋_GB2312" w:cs="仿宋_GB2312"/>
          <w:color w:val="auto"/>
          <w:sz w:val="28"/>
          <w:szCs w:val="28"/>
          <w:highlight w:val="none"/>
          <w:lang w:val="en-US" w:eastAsia="zh-CN"/>
        </w:rPr>
        <w:t>桐城市新兴产业建设发展有限公司</w:t>
      </w:r>
      <w:r>
        <w:rPr>
          <w:rFonts w:hint="eastAsia" w:ascii="仿宋_GB2312" w:hAnsi="仿宋_GB2312" w:eastAsia="仿宋_GB2312" w:cs="仿宋_GB2312"/>
          <w:color w:val="auto"/>
          <w:sz w:val="28"/>
          <w:szCs w:val="28"/>
          <w:highlight w:val="none"/>
        </w:rPr>
        <w:t>委托，现对</w:t>
      </w:r>
      <w:r>
        <w:rPr>
          <w:rFonts w:hint="eastAsia" w:ascii="仿宋_GB2312" w:hAnsi="仿宋_GB2312" w:eastAsia="仿宋_GB2312" w:cs="仿宋_GB2312"/>
          <w:color w:val="auto"/>
          <w:sz w:val="28"/>
          <w:szCs w:val="28"/>
          <w:highlight w:val="none"/>
          <w:u w:val="single"/>
          <w:lang w:val="en-US" w:eastAsia="zh-CN"/>
        </w:rPr>
        <w:t xml:space="preserve"> 安庆桐城化工园区（稳定同位素产业园）智慧园区项目跟踪审计服务</w:t>
      </w:r>
      <w:r>
        <w:rPr>
          <w:rFonts w:hint="eastAsia" w:ascii="仿宋_GB2312" w:hAnsi="仿宋_GB2312" w:eastAsia="仿宋_GB2312" w:cs="仿宋_GB2312"/>
          <w:color w:val="auto"/>
          <w:sz w:val="28"/>
          <w:szCs w:val="28"/>
          <w:highlight w:val="none"/>
          <w:lang w:val="en-US" w:eastAsia="zh-CN"/>
        </w:rPr>
        <w:t>进行</w:t>
      </w:r>
      <w:r>
        <w:rPr>
          <w:rFonts w:hint="eastAsia" w:ascii="仿宋_GB2312" w:hAnsi="仿宋_GB2312" w:eastAsia="仿宋_GB2312" w:cs="仿宋_GB2312"/>
          <w:color w:val="auto"/>
          <w:sz w:val="28"/>
          <w:szCs w:val="28"/>
          <w:highlight w:val="none"/>
          <w:u w:val="none"/>
          <w:lang w:val="en-US" w:eastAsia="zh-CN"/>
        </w:rPr>
        <w:t>比选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欢迎具备条件的</w:t>
      </w:r>
      <w:r>
        <w:rPr>
          <w:rFonts w:hint="eastAsia" w:ascii="仿宋_GB2312" w:hAnsi="仿宋_GB2312" w:eastAsia="仿宋_GB2312" w:cs="仿宋_GB2312"/>
          <w:color w:val="auto"/>
          <w:sz w:val="28"/>
          <w:szCs w:val="28"/>
          <w:highlight w:val="none"/>
          <w:lang w:val="en-US" w:eastAsia="zh-CN"/>
        </w:rPr>
        <w:t>投标单位</w:t>
      </w:r>
      <w:r>
        <w:rPr>
          <w:rFonts w:hint="eastAsia" w:ascii="仿宋_GB2312" w:hAnsi="仿宋_GB2312" w:eastAsia="仿宋_GB2312" w:cs="仿宋_GB2312"/>
          <w:color w:val="auto"/>
          <w:sz w:val="28"/>
          <w:szCs w:val="28"/>
          <w:highlight w:val="none"/>
        </w:rPr>
        <w:t>报名参与。</w:t>
      </w:r>
    </w:p>
    <w:p w14:paraId="7FBA4C2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项目概况</w:t>
      </w:r>
    </w:p>
    <w:p w14:paraId="5C5D1BA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.项目名称：</w:t>
      </w:r>
      <w:r>
        <w:rPr>
          <w:rFonts w:hint="eastAsia" w:ascii="仿宋_GB2312" w:hAnsi="仿宋_GB2312" w:eastAsia="仿宋_GB2312" w:cs="仿宋_GB2312"/>
          <w:color w:val="auto"/>
          <w:sz w:val="28"/>
          <w:szCs w:val="28"/>
          <w:highlight w:val="none"/>
          <w:lang w:val="en-US" w:eastAsia="zh-CN"/>
        </w:rPr>
        <w:t>安庆桐城化工园区（稳定同位素产业园）智慧园区项目跟踪审计服务</w:t>
      </w:r>
    </w:p>
    <w:p w14:paraId="5FA1107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.项目地点：桐城</w:t>
      </w:r>
      <w:r>
        <w:rPr>
          <w:rFonts w:hint="eastAsia" w:ascii="仿宋_GB2312" w:hAnsi="仿宋_GB2312" w:eastAsia="仿宋_GB2312" w:cs="仿宋_GB2312"/>
          <w:color w:val="auto"/>
          <w:sz w:val="28"/>
          <w:szCs w:val="28"/>
          <w:highlight w:val="none"/>
          <w:lang w:eastAsia="zh-CN"/>
        </w:rPr>
        <w:t>市</w:t>
      </w:r>
    </w:p>
    <w:p w14:paraId="511E6C4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.项目单位：</w:t>
      </w:r>
      <w:r>
        <w:rPr>
          <w:rFonts w:hint="eastAsia" w:ascii="仿宋_GB2312" w:hAnsi="仿宋_GB2312" w:eastAsia="仿宋_GB2312" w:cs="仿宋_GB2312"/>
          <w:color w:val="auto"/>
          <w:sz w:val="28"/>
          <w:szCs w:val="28"/>
          <w:highlight w:val="none"/>
          <w:lang w:val="en-US" w:eastAsia="zh-CN"/>
        </w:rPr>
        <w:t>桐城市新兴产业建设发展有限公司</w:t>
      </w:r>
    </w:p>
    <w:p w14:paraId="456D0C1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项目概况：本项目位于安庆桐城化工园区（稳定同位素产业园）内，建设内容涵盖智能基础设施（5G/工业互联网、智能感知设备、数据中心等）、智慧应用系统（安全监管、智能管理、产业服务系统及指挥调度中心）及配套工程。项目旨在通过智慧化升级，提升园区管理效率、安全防控能力及产业服务水平</w:t>
      </w:r>
      <w:r>
        <w:rPr>
          <w:rFonts w:hint="eastAsia" w:ascii="仿宋_GB2312" w:hAnsi="仿宋_GB2312" w:eastAsia="仿宋_GB2312" w:cs="仿宋_GB2312"/>
          <w:color w:val="auto"/>
          <w:sz w:val="28"/>
          <w:szCs w:val="28"/>
          <w:highlight w:val="none"/>
          <w:lang w:eastAsia="zh-CN"/>
        </w:rPr>
        <w:t>，总投资约</w:t>
      </w:r>
      <w:r>
        <w:rPr>
          <w:rFonts w:hint="eastAsia" w:ascii="仿宋_GB2312" w:hAnsi="仿宋_GB2312" w:eastAsia="仿宋_GB2312" w:cs="仿宋_GB2312"/>
          <w:color w:val="auto"/>
          <w:sz w:val="28"/>
          <w:szCs w:val="28"/>
          <w:highlight w:val="none"/>
          <w:lang w:val="en-US" w:eastAsia="zh-CN"/>
        </w:rPr>
        <w:t>1158.9</w:t>
      </w:r>
      <w:r>
        <w:rPr>
          <w:rFonts w:hint="eastAsia" w:ascii="仿宋_GB2312" w:hAnsi="仿宋_GB2312" w:eastAsia="仿宋_GB2312" w:cs="仿宋_GB2312"/>
          <w:color w:val="auto"/>
          <w:sz w:val="28"/>
          <w:szCs w:val="28"/>
          <w:highlight w:val="none"/>
          <w:lang w:eastAsia="zh-CN"/>
        </w:rPr>
        <w:t>万元。</w:t>
      </w:r>
    </w:p>
    <w:p w14:paraId="4C63FFA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招标范围：本项目全过程跟踪审计服务，包括前期阶段（立项、可研、设计、招投标等）、建设实施阶段（进度款、变更签证、材料设备采购等）、竣工结算阶段（结算审核、争议协调等）及其他相关审计工作。</w:t>
      </w:r>
    </w:p>
    <w:p w14:paraId="4546CAF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.资金来源：自筹</w:t>
      </w:r>
      <w:r>
        <w:rPr>
          <w:rFonts w:hint="eastAsia" w:ascii="仿宋_GB2312" w:hAnsi="仿宋_GB2312" w:eastAsia="仿宋_GB2312" w:cs="仿宋_GB2312"/>
          <w:color w:val="auto"/>
          <w:sz w:val="28"/>
          <w:szCs w:val="28"/>
          <w:highlight w:val="none"/>
          <w:lang w:val="en-US" w:eastAsia="zh-CN"/>
        </w:rPr>
        <w:t>资金</w:t>
      </w:r>
    </w:p>
    <w:p w14:paraId="5C72F4A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7.最高限价：10万元。</w:t>
      </w:r>
    </w:p>
    <w:p w14:paraId="0B1CEB9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8.服务期限：自审计合同签订之日起，至项目竣工结算审计完成并出具最终审计报告之日止。</w:t>
      </w:r>
    </w:p>
    <w:p w14:paraId="2D7CA1E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9.服务内容及要求：安庆桐城化工园区（稳定同位素产业园）智慧园区项目全过程跟踪审计（含结算审计）服务。</w:t>
      </w:r>
    </w:p>
    <w:p w14:paraId="787CE5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二、</w:t>
      </w:r>
      <w:r>
        <w:rPr>
          <w:rFonts w:hint="eastAsia" w:ascii="宋体" w:hAnsi="宋体" w:eastAsia="宋体" w:cs="宋体"/>
          <w:b/>
          <w:bCs/>
          <w:color w:val="auto"/>
          <w:sz w:val="28"/>
          <w:szCs w:val="28"/>
          <w:highlight w:val="none"/>
          <w:lang w:val="en-US" w:eastAsia="zh-CN"/>
        </w:rPr>
        <w:t>比选响应单位资格要求</w:t>
      </w:r>
    </w:p>
    <w:p w14:paraId="7F07C014">
      <w:pPr>
        <w:keepNext w:val="0"/>
        <w:keepLines w:val="0"/>
        <w:pageBreakBefore w:val="0"/>
        <w:widowControl w:val="0"/>
        <w:kinsoku/>
        <w:wordWrap/>
        <w:overflowPunct/>
        <w:topLinePunct w:val="0"/>
        <w:autoSpaceDE/>
        <w:autoSpaceDN/>
        <w:bidi w:val="0"/>
        <w:adjustRightInd/>
        <w:snapToGrid/>
        <w:spacing w:line="360" w:lineRule="auto"/>
        <w:ind w:left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en-US" w:eastAsia="zh-CN"/>
        </w:rPr>
        <w:t>具备独立法人资格，持有有效的营业执照；</w:t>
      </w:r>
    </w:p>
    <w:p w14:paraId="275F202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2.响应人应当具有良好信誉。响应人及其法定代表人、拟任本项目的项目负责人未被列入全国法院失信被执行人名单（提供证明材料或做出承诺）；</w:t>
      </w:r>
    </w:p>
    <w:p w14:paraId="42AB66A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3.本项目不接受联合体投标。</w:t>
      </w:r>
    </w:p>
    <w:p w14:paraId="0BE95D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三、比选保证金</w:t>
      </w:r>
      <w:r>
        <w:rPr>
          <w:rFonts w:hint="eastAsia" w:ascii="宋体" w:hAnsi="宋体" w:eastAsia="宋体" w:cs="宋体"/>
          <w:i w:val="0"/>
          <w:caps w:val="0"/>
          <w:color w:val="auto"/>
          <w:spacing w:val="0"/>
          <w:sz w:val="19"/>
          <w:szCs w:val="19"/>
          <w:highlight w:val="none"/>
          <w:shd w:val="clear" w:fill="FFFFFF"/>
          <w:lang w:val="en-US" w:eastAsia="zh-CN"/>
        </w:rPr>
        <w:t xml:space="preserve"> </w:t>
      </w:r>
    </w:p>
    <w:p w14:paraId="3FD02DA7">
      <w:pPr>
        <w:keepNext w:val="0"/>
        <w:keepLines w:val="0"/>
        <w:widowControl/>
        <w:suppressLineNumbers w:val="0"/>
        <w:ind w:firstLine="560" w:firstLineChars="20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本项目免收投标保证金。</w:t>
      </w:r>
    </w:p>
    <w:p w14:paraId="348C847D">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报名及获取比选文件</w:t>
      </w:r>
    </w:p>
    <w:p w14:paraId="28D74CA4">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15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报名方式：</w:t>
      </w:r>
    </w:p>
    <w:p w14:paraId="47015F5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投标人在开标会开始前，本项目响应时需携带法定代表人授权委托书、营业执照复印件并加盖公章进行符合性审查。时间：</w:t>
      </w:r>
      <w:r>
        <w:rPr>
          <w:rFonts w:hint="eastAsia" w:ascii="仿宋_GB2312" w:hAnsi="仿宋_GB2312" w:eastAsia="仿宋_GB2312" w:cs="仿宋_GB2312"/>
          <w:b/>
          <w:bCs/>
          <w:color w:val="auto"/>
          <w:sz w:val="28"/>
          <w:szCs w:val="28"/>
          <w:highlight w:val="none"/>
          <w:lang w:val="en-US" w:eastAsia="zh-CN"/>
        </w:rPr>
        <w:t>2025年9月19日17时0分前</w:t>
      </w:r>
      <w:r>
        <w:rPr>
          <w:rFonts w:hint="eastAsia" w:ascii="仿宋_GB2312" w:hAnsi="仿宋_GB2312" w:eastAsia="仿宋_GB2312" w:cs="仿宋_GB2312"/>
          <w:color w:val="auto"/>
          <w:sz w:val="28"/>
          <w:szCs w:val="28"/>
          <w:highlight w:val="none"/>
          <w:lang w:val="en-US" w:eastAsia="zh-CN"/>
        </w:rPr>
        <w:t>（节假日不报名），地址：安徽省桐城市昌平路文昌苑B区门面房宇屹咨询（上承地产3楼），联系电话：0556-6698168），也可通过邮寄的方式于报名截止前将报名资料寄至代理机构。</w:t>
      </w:r>
    </w:p>
    <w:p w14:paraId="47736708">
      <w:pPr>
        <w:spacing w:line="360" w:lineRule="auto"/>
        <w:rPr>
          <w:rFonts w:hint="eastAsia" w:ascii="仿宋_GB2312" w:hAnsi="仿宋_GB2312" w:eastAsia="仿宋_GB2312" w:cs="仿宋_GB2312"/>
          <w:color w:val="auto"/>
          <w:sz w:val="28"/>
          <w:szCs w:val="28"/>
          <w:highlight w:val="none"/>
        </w:rPr>
      </w:pPr>
      <w:r>
        <w:rPr>
          <w:rFonts w:hint="eastAsia" w:ascii="宋体" w:hAnsi="宋体" w:eastAsia="宋体" w:cs="宋体"/>
          <w:b/>
          <w:bCs/>
          <w:color w:val="auto"/>
          <w:sz w:val="28"/>
          <w:szCs w:val="28"/>
          <w:highlight w:val="none"/>
          <w:lang w:val="en-US" w:eastAsia="zh-CN"/>
        </w:rPr>
        <w:t>获取比选文件</w:t>
      </w:r>
      <w:r>
        <w:rPr>
          <w:rFonts w:hint="eastAsia" w:ascii="仿宋_GB2312" w:hAnsi="仿宋_GB2312" w:eastAsia="仿宋_GB2312" w:cs="仿宋_GB2312"/>
          <w:color w:val="auto"/>
          <w:sz w:val="28"/>
          <w:szCs w:val="28"/>
          <w:highlight w:val="none"/>
        </w:rPr>
        <w:t>时间：2025年</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16</w:t>
      </w:r>
      <w:r>
        <w:rPr>
          <w:rFonts w:hint="eastAsia" w:ascii="仿宋_GB2312" w:hAnsi="仿宋_GB2312" w:eastAsia="仿宋_GB2312" w:cs="仿宋_GB2312"/>
          <w:color w:val="auto"/>
          <w:sz w:val="28"/>
          <w:szCs w:val="28"/>
          <w:highlight w:val="none"/>
        </w:rPr>
        <w:t>日至2025年</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19</w:t>
      </w:r>
      <w:r>
        <w:rPr>
          <w:rFonts w:hint="eastAsia" w:ascii="仿宋_GB2312" w:hAnsi="仿宋_GB2312" w:eastAsia="仿宋_GB2312" w:cs="仿宋_GB2312"/>
          <w:color w:val="auto"/>
          <w:sz w:val="28"/>
          <w:szCs w:val="28"/>
          <w:highlight w:val="none"/>
        </w:rPr>
        <w:t>日（北京时间）</w:t>
      </w:r>
    </w:p>
    <w:p w14:paraId="26438AF3">
      <w:pPr>
        <w:spacing w:line="360" w:lineRule="auto"/>
        <w:rPr>
          <w:rFonts w:hint="eastAsia" w:ascii="仿宋_GB2312" w:hAnsi="仿宋_GB2312" w:eastAsia="仿宋_GB2312" w:cs="仿宋_GB2312"/>
          <w:color w:val="auto"/>
          <w:kern w:val="0"/>
          <w:sz w:val="28"/>
          <w:szCs w:val="28"/>
          <w:highlight w:val="none"/>
          <w:lang w:val="en-US" w:eastAsia="zh-CN" w:bidi="ar"/>
        </w:rPr>
      </w:pPr>
      <w:r>
        <w:rPr>
          <w:rFonts w:hint="eastAsia" w:ascii="宋体" w:hAnsi="宋体" w:eastAsia="宋体" w:cs="宋体"/>
          <w:b/>
          <w:bCs/>
          <w:color w:val="auto"/>
          <w:sz w:val="28"/>
          <w:szCs w:val="28"/>
          <w:highlight w:val="none"/>
          <w:lang w:val="en-US" w:eastAsia="zh-CN"/>
        </w:rPr>
        <w:t>获取比选文件</w:t>
      </w:r>
      <w:r>
        <w:rPr>
          <w:rFonts w:hint="eastAsia" w:ascii="仿宋_GB2312" w:hAnsi="仿宋_GB2312" w:eastAsia="仿宋_GB2312" w:cs="仿宋_GB2312"/>
          <w:color w:val="auto"/>
          <w:sz w:val="28"/>
          <w:szCs w:val="28"/>
          <w:highlight w:val="none"/>
        </w:rPr>
        <w:t>地</w:t>
      </w:r>
      <w:r>
        <w:rPr>
          <w:rFonts w:hint="eastAsia" w:ascii="仿宋_GB2312" w:hAnsi="仿宋_GB2312" w:eastAsia="仿宋_GB2312" w:cs="仿宋_GB2312"/>
          <w:color w:val="auto"/>
          <w:sz w:val="28"/>
          <w:szCs w:val="28"/>
          <w:highlight w:val="none"/>
          <w:lang w:eastAsia="zh-CN"/>
        </w:rPr>
        <w:t>点：</w:t>
      </w:r>
      <w:r>
        <w:rPr>
          <w:rFonts w:hint="eastAsia" w:ascii="仿宋_GB2312" w:hAnsi="仿宋_GB2312" w:eastAsia="仿宋_GB2312" w:cs="仿宋_GB2312"/>
          <w:color w:val="auto"/>
          <w:sz w:val="28"/>
          <w:szCs w:val="28"/>
          <w:highlight w:val="none"/>
        </w:rPr>
        <w:t>桐城经开区建设投资集团网站（http://www.tcjjj.cn/）</w:t>
      </w:r>
      <w:r>
        <w:rPr>
          <w:rFonts w:hint="eastAsia" w:ascii="仿宋_GB2312" w:hAnsi="仿宋_GB2312" w:eastAsia="仿宋_GB2312" w:cs="仿宋_GB2312"/>
          <w:color w:val="auto"/>
          <w:kern w:val="0"/>
          <w:sz w:val="28"/>
          <w:szCs w:val="28"/>
          <w:highlight w:val="none"/>
        </w:rPr>
        <w:t>自行下载</w:t>
      </w:r>
      <w:r>
        <w:rPr>
          <w:rFonts w:hint="eastAsia" w:ascii="仿宋_GB2312" w:hAnsi="仿宋_GB2312" w:eastAsia="仿宋_GB2312" w:cs="仿宋_GB2312"/>
          <w:color w:val="auto"/>
          <w:kern w:val="0"/>
          <w:sz w:val="28"/>
          <w:szCs w:val="28"/>
          <w:highlight w:val="none"/>
          <w:lang w:eastAsia="zh-CN"/>
        </w:rPr>
        <w:t>。</w:t>
      </w:r>
    </w:p>
    <w:p w14:paraId="4C7641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五、开标时间及地点</w:t>
      </w:r>
    </w:p>
    <w:p w14:paraId="70DA4920">
      <w:pPr>
        <w:spacing w:line="360" w:lineRule="auto"/>
        <w:ind w:firstLine="420" w:firstLineChars="1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开标（比选）</w:t>
      </w:r>
      <w:r>
        <w:rPr>
          <w:rFonts w:hint="eastAsia" w:ascii="仿宋_GB2312" w:hAnsi="仿宋_GB2312" w:eastAsia="仿宋_GB2312" w:cs="仿宋_GB2312"/>
          <w:color w:val="auto"/>
          <w:sz w:val="28"/>
          <w:szCs w:val="28"/>
          <w:highlight w:val="none"/>
        </w:rPr>
        <w:t>时间：</w:t>
      </w:r>
      <w:r>
        <w:rPr>
          <w:rFonts w:hint="eastAsia" w:ascii="仿宋_GB2312" w:hAnsi="仿宋_GB2312" w:eastAsia="仿宋_GB2312" w:cs="仿宋_GB2312"/>
          <w:color w:val="auto"/>
          <w:sz w:val="28"/>
          <w:szCs w:val="28"/>
          <w:highlight w:val="none"/>
          <w:lang w:val="en-US" w:eastAsia="zh-CN"/>
        </w:rPr>
        <w:t>2025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9月22日09时00分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北京时间</w:t>
      </w:r>
      <w:r>
        <w:rPr>
          <w:rFonts w:hint="eastAsia" w:ascii="仿宋_GB2312" w:hAnsi="仿宋_GB2312" w:eastAsia="仿宋_GB2312" w:cs="仿宋_GB2312"/>
          <w:color w:val="auto"/>
          <w:sz w:val="28"/>
          <w:szCs w:val="28"/>
          <w:highlight w:val="none"/>
          <w:lang w:eastAsia="zh-CN"/>
        </w:rPr>
        <w:t>）</w:t>
      </w:r>
    </w:p>
    <w:p w14:paraId="101D6FE1">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2.地点：</w:t>
      </w:r>
      <w:r>
        <w:rPr>
          <w:rFonts w:hint="eastAsia" w:ascii="仿宋_GB2312" w:hAnsi="仿宋_GB2312" w:eastAsia="仿宋_GB2312" w:cs="仿宋_GB2312"/>
          <w:color w:val="auto"/>
          <w:sz w:val="28"/>
          <w:szCs w:val="28"/>
          <w:highlight w:val="none"/>
          <w:lang w:val="en-US" w:eastAsia="zh-CN"/>
        </w:rPr>
        <w:t>桐城市新兴产业建设发展有限公司七楼会议室</w:t>
      </w:r>
    </w:p>
    <w:p w14:paraId="3634C5AF">
      <w:pPr>
        <w:pStyle w:val="15"/>
        <w:keepNext w:val="0"/>
        <w:keepLines w:val="0"/>
        <w:pageBreakBefore w:val="0"/>
        <w:widowControl w:val="0"/>
        <w:kinsoku/>
        <w:wordWrap/>
        <w:overflowPunct/>
        <w:topLinePunct w:val="0"/>
        <w:autoSpaceDE/>
        <w:autoSpaceDN/>
        <w:bidi w:val="0"/>
        <w:adjustRightInd/>
        <w:snapToGrid/>
        <w:spacing w:beforeAutospacing="0" w:afterAutospacing="0" w:line="500" w:lineRule="atLeast"/>
        <w:ind w:left="0" w:leftChars="0" w:firstLine="492" w:firstLineChars="175"/>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比选响应文件一正一副，并在密封袋上清楚的注明项目名称</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备注：①资格审查部分正、副本，一起装袋密封，并在密封袋上清楚的注明“资格审查部分”；技术部分正、副本，一起装袋密封，并在密封袋上清楚的注明“技术部分”；商务部分正、副本，一起装袋密封，并在密封袋上清楚的注明“商务部分”。②响应文件均须加盖实体公章，不得使用电子章代替；如盖电子章，视为无效标）。</w:t>
      </w:r>
      <w:r>
        <w:rPr>
          <w:rFonts w:hint="eastAsia" w:ascii="仿宋_GB2312" w:hAnsi="仿宋_GB2312" w:eastAsia="仿宋_GB2312" w:cs="仿宋_GB2312"/>
          <w:b/>
          <w:bCs/>
          <w:color w:val="auto"/>
          <w:sz w:val="28"/>
          <w:szCs w:val="28"/>
          <w:highlight w:val="none"/>
        </w:rPr>
        <w:t>比选响应文件必须胶订或线订形式装订成册</w:t>
      </w:r>
      <w:r>
        <w:rPr>
          <w:rFonts w:hint="eastAsia" w:ascii="仿宋_GB2312" w:hAnsi="仿宋_GB2312" w:eastAsia="仿宋_GB2312" w:cs="仿宋_GB2312"/>
          <w:color w:val="auto"/>
          <w:sz w:val="28"/>
          <w:szCs w:val="28"/>
          <w:highlight w:val="none"/>
        </w:rPr>
        <w:t>，活页装订（是指用卡条、抽杆夹、订书机等形式装订，使标书可以拆卸或者在翻动过程中易脱落的一种装订方式）的比选响应文件作无效响应处理。</w:t>
      </w:r>
    </w:p>
    <w:p w14:paraId="2C8FAADD">
      <w:pPr>
        <w:spacing w:line="360" w:lineRule="auto"/>
        <w:ind w:firstLine="420" w:firstLineChars="1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3.比选有效期：90日历天（从比选响应文件</w:t>
      </w:r>
      <w:r>
        <w:rPr>
          <w:rFonts w:hint="eastAsia" w:ascii="仿宋_GB2312" w:hAnsi="仿宋_GB2312" w:eastAsia="仿宋_GB2312" w:cs="仿宋_GB2312"/>
          <w:color w:val="auto"/>
          <w:sz w:val="28"/>
          <w:szCs w:val="28"/>
          <w:highlight w:val="none"/>
        </w:rPr>
        <w:t>递交</w:t>
      </w:r>
      <w:r>
        <w:rPr>
          <w:rFonts w:hint="eastAsia" w:ascii="仿宋_GB2312" w:hAnsi="仿宋_GB2312" w:eastAsia="仿宋_GB2312" w:cs="仿宋_GB2312"/>
          <w:color w:val="auto"/>
          <w:sz w:val="28"/>
          <w:szCs w:val="28"/>
          <w:highlight w:val="none"/>
          <w:lang w:val="en-US" w:eastAsia="zh-CN"/>
        </w:rPr>
        <w:t>截止时间算起）</w:t>
      </w:r>
    </w:p>
    <w:p w14:paraId="52E45D32">
      <w:pPr>
        <w:spacing w:line="360" w:lineRule="auto"/>
        <w:rPr>
          <w:rFonts w:hint="default"/>
          <w:b/>
          <w:bCs/>
          <w:color w:val="auto"/>
          <w:highlight w:val="none"/>
          <w:lang w:val="en-US" w:eastAsia="zh-CN"/>
        </w:rPr>
      </w:pPr>
      <w:r>
        <w:rPr>
          <w:rFonts w:hint="eastAsia" w:ascii="宋体" w:hAnsi="宋体" w:eastAsia="宋体" w:cs="宋体"/>
          <w:b/>
          <w:bCs/>
          <w:color w:val="auto"/>
          <w:sz w:val="28"/>
          <w:szCs w:val="28"/>
          <w:highlight w:val="none"/>
          <w:lang w:val="en-US" w:eastAsia="zh-CN"/>
        </w:rPr>
        <w:t>六、代理服务费</w:t>
      </w:r>
      <w:r>
        <w:rPr>
          <w:rFonts w:hint="eastAsia" w:ascii="宋体" w:hAnsi="宋体" w:eastAsia="宋体" w:cs="宋体"/>
          <w:color w:val="auto"/>
          <w:sz w:val="28"/>
          <w:szCs w:val="28"/>
          <w:highlight w:val="none"/>
          <w:lang w:val="en-US" w:eastAsia="zh-CN"/>
        </w:rPr>
        <w:t>：</w:t>
      </w:r>
      <w:r>
        <w:rPr>
          <w:rFonts w:hint="eastAsia" w:ascii="仿宋_GB2312" w:hAnsi="仿宋_GB2312" w:eastAsia="仿宋_GB2312" w:cs="仿宋_GB2312"/>
          <w:color w:val="auto"/>
          <w:kern w:val="0"/>
          <w:sz w:val="28"/>
          <w:szCs w:val="28"/>
          <w:highlight w:val="none"/>
          <w:lang w:val="en-US" w:eastAsia="zh-CN" w:bidi="ar-SA"/>
        </w:rPr>
        <w:t>成交服务费的收取采用差额定率累进计费方式，以成交价为计算基数，按下表规定的服务招标标准收取（</w:t>
      </w:r>
      <w:r>
        <w:rPr>
          <w:rFonts w:hint="eastAsia" w:ascii="仿宋_GB2312" w:hAnsi="仿宋_GB2312" w:eastAsia="仿宋_GB2312" w:cs="仿宋_GB2312"/>
          <w:b/>
          <w:bCs/>
          <w:color w:val="auto"/>
          <w:kern w:val="0"/>
          <w:sz w:val="28"/>
          <w:szCs w:val="28"/>
          <w:highlight w:val="none"/>
          <w:lang w:val="en-US" w:eastAsia="zh-CN" w:bidi="ar-SA"/>
        </w:rPr>
        <w:t>不足3000元，按3000元收取</w:t>
      </w:r>
      <w:r>
        <w:rPr>
          <w:rFonts w:hint="eastAsia" w:ascii="仿宋_GB2312" w:hAnsi="仿宋_GB2312" w:eastAsia="仿宋_GB2312" w:cs="仿宋_GB2312"/>
          <w:color w:val="auto"/>
          <w:kern w:val="0"/>
          <w:sz w:val="28"/>
          <w:szCs w:val="28"/>
          <w:highlight w:val="none"/>
          <w:lang w:val="en-US" w:eastAsia="zh-CN" w:bidi="ar-SA"/>
        </w:rPr>
        <w:t>），</w:t>
      </w:r>
      <w:r>
        <w:rPr>
          <w:rFonts w:hint="eastAsia" w:ascii="仿宋_GB2312" w:hAnsi="仿宋_GB2312" w:eastAsia="仿宋_GB2312" w:cs="仿宋_GB2312"/>
          <w:color w:val="auto"/>
          <w:kern w:val="0"/>
          <w:sz w:val="28"/>
          <w:szCs w:val="28"/>
          <w:highlight w:val="none"/>
          <w:u w:val="none"/>
          <w:lang w:val="en-US" w:eastAsia="zh-CN" w:bidi="ar-SA"/>
        </w:rPr>
        <w:t>由中标人支付。</w:t>
      </w:r>
    </w:p>
    <w:tbl>
      <w:tblPr>
        <w:tblStyle w:val="19"/>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5"/>
        <w:gridCol w:w="2285"/>
        <w:gridCol w:w="2285"/>
        <w:gridCol w:w="2285"/>
      </w:tblGrid>
      <w:tr w14:paraId="0D00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285" w:type="dxa"/>
            <mc:AlternateContent>
              <mc:Choice Requires="wpsCustomData">
                <wpsCustomData:diagonals>
                  <wpsCustomData:diagonal from="10000" to="30000">
                    <wpsCustomData:border w:val="single" w:color="auto" w:sz="4" w:space="0"/>
                  </wpsCustomData:diagonal>
                </wpsCustomData:diagonals>
              </mc:Choice>
            </mc:AlternateContent>
          </w:tcPr>
          <w:p w14:paraId="7152D569">
            <w:pPr>
              <w:pStyle w:val="6"/>
              <w:keepNext w:val="0"/>
              <w:keepLines w:val="0"/>
              <w:suppressLineNumbers w:val="0"/>
              <w:snapToGrid w:val="0"/>
              <w:spacing w:before="0" w:beforeAutospacing="0" w:afterAutospacing="0" w:line="240" w:lineRule="auto"/>
              <w:ind w:left="0" w:right="0"/>
              <w:rPr>
                <w:rFonts w:hint="eastAsia" w:ascii="仿宋_GB2312" w:hAnsi="仿宋_GB2312" w:eastAsia="仿宋_GB2312" w:cs="仿宋_GB2312"/>
                <w:b/>
                <w:bCs/>
                <w:color w:val="auto"/>
                <w:kern w:val="0"/>
                <w:sz w:val="28"/>
                <w:szCs w:val="28"/>
                <w:highlight w:val="none"/>
                <w:vertAlign w:val="baseline"/>
                <w:lang w:val="en-US" w:eastAsia="zh-CN" w:bidi="ar-SA"/>
              </w:rPr>
            </w:pPr>
          </w:p>
          <w:p w14:paraId="2A69C39A">
            <w:pPr>
              <w:pStyle w:val="6"/>
              <w:keepNext w:val="0"/>
              <w:keepLines w:val="0"/>
              <w:suppressLineNumbers w:val="0"/>
              <w:snapToGrid w:val="0"/>
              <w:spacing w:before="0" w:beforeAutospacing="0" w:afterAutospacing="0" w:line="240" w:lineRule="auto"/>
              <w:ind w:left="0" w:right="0"/>
              <mc:AlternateContent>
                <mc:Choice Requires="wpsCustomData">
                  <wpsCustomData:diagonalParaType/>
                </mc:Choice>
              </mc:AlternateContent>
              <w:rPr>
                <w:rFonts w:hint="default" w:ascii="仿宋_GB2312" w:hAnsi="仿宋_GB2312" w:eastAsia="仿宋_GB2312" w:cs="仿宋_GB2312"/>
                <w:b/>
                <w:bCs/>
                <w:color w:val="auto"/>
                <w:kern w:val="0"/>
                <w:sz w:val="28"/>
                <w:szCs w:val="28"/>
                <w:highlight w:val="none"/>
                <w:vertAlign w:val="baseline"/>
                <w:lang w:val="en-US" w:eastAsia="zh-CN" w:bidi="ar-SA"/>
              </w:rPr>
            </w:pPr>
            <w:r>
              <w:rPr>
                <w:rFonts w:hint="eastAsia" w:ascii="仿宋_GB2312" w:hAnsi="仿宋_GB2312" w:eastAsia="仿宋_GB2312" w:cs="仿宋_GB2312"/>
                <w:b/>
                <w:bCs/>
                <w:color w:val="auto"/>
                <w:kern w:val="0"/>
                <w:sz w:val="28"/>
                <w:szCs w:val="28"/>
                <w:highlight w:val="none"/>
                <w:vertAlign w:val="baseline"/>
                <w:lang w:val="en-US" w:eastAsia="zh-CN" w:bidi="ar-SA"/>
              </w:rPr>
              <w:t>中标价</w:t>
            </w:r>
          </w:p>
          <w:p w14:paraId="6F00DBB9">
            <w:pPr>
              <w:pStyle w:val="6"/>
              <w:keepNext w:val="0"/>
              <w:keepLines w:val="0"/>
              <w:suppressLineNumbers w:val="0"/>
              <w:spacing w:before="0" w:beforeAutospacing="0" w:afterAutospacing="0"/>
              <w:ind w:left="0" w:right="0" w:firstLine="281" w:firstLineChars="100"/>
              <w:rPr>
                <w:rFonts w:hint="default" w:ascii="仿宋_GB2312" w:hAnsi="仿宋_GB2312" w:eastAsia="仿宋_GB2312" w:cs="仿宋_GB2312"/>
                <w:b/>
                <w:bCs/>
                <w:color w:val="auto"/>
                <w:kern w:val="0"/>
                <w:sz w:val="28"/>
                <w:szCs w:val="28"/>
                <w:highlight w:val="none"/>
                <w:vertAlign w:val="baseline"/>
                <w:lang w:val="en-US" w:eastAsia="zh-CN" w:bidi="ar-SA"/>
              </w:rPr>
            </w:pPr>
            <w:r>
              <w:rPr>
                <w:rFonts w:hint="eastAsia" w:ascii="仿宋_GB2312" w:hAnsi="仿宋_GB2312" w:eastAsia="仿宋_GB2312" w:cs="仿宋_GB2312"/>
                <w:b/>
                <w:bCs/>
                <w:color w:val="auto"/>
                <w:kern w:val="0"/>
                <w:sz w:val="28"/>
                <w:szCs w:val="28"/>
                <w:highlight w:val="none"/>
                <w:vertAlign w:val="baseline"/>
                <w:lang w:val="en-US" w:eastAsia="zh-CN" w:bidi="ar-SA"/>
              </w:rPr>
              <w:t>费率</w:t>
            </w:r>
          </w:p>
        </w:tc>
        <w:tc>
          <w:tcPr>
            <w:tcW w:w="2285" w:type="dxa"/>
            <w:vAlign w:val="bottom"/>
          </w:tcPr>
          <w:p w14:paraId="611CA715">
            <w:pPr>
              <w:pStyle w:val="6"/>
              <w:keepNext w:val="0"/>
              <w:keepLines w:val="0"/>
              <w:suppressLineNumbers w:val="0"/>
              <w:spacing w:before="0" w:beforeAutospacing="0" w:afterAutospacing="0"/>
              <w:ind w:left="0" w:right="0"/>
              <w:jc w:val="center"/>
              <w:rPr>
                <w:rFonts w:hint="default" w:ascii="仿宋_GB2312" w:hAnsi="仿宋_GB2312" w:eastAsia="仿宋_GB2312" w:cs="仿宋_GB2312"/>
                <w:b/>
                <w:bCs/>
                <w:color w:val="auto"/>
                <w:kern w:val="0"/>
                <w:sz w:val="28"/>
                <w:szCs w:val="28"/>
                <w:highlight w:val="none"/>
                <w:vertAlign w:val="baseline"/>
                <w:lang w:val="en-US" w:eastAsia="zh-CN" w:bidi="ar-SA"/>
              </w:rPr>
            </w:pPr>
            <w:r>
              <w:rPr>
                <w:rFonts w:hint="eastAsia" w:ascii="仿宋_GB2312" w:hAnsi="仿宋_GB2312" w:eastAsia="仿宋_GB2312" w:cs="仿宋_GB2312"/>
                <w:b/>
                <w:bCs/>
                <w:color w:val="auto"/>
                <w:kern w:val="0"/>
                <w:sz w:val="28"/>
                <w:szCs w:val="28"/>
                <w:highlight w:val="none"/>
                <w:vertAlign w:val="baseline"/>
                <w:lang w:val="en-US" w:eastAsia="zh-CN" w:bidi="ar-SA"/>
              </w:rPr>
              <w:t>货物招标</w:t>
            </w:r>
          </w:p>
        </w:tc>
        <w:tc>
          <w:tcPr>
            <w:tcW w:w="2285" w:type="dxa"/>
            <w:vAlign w:val="bottom"/>
          </w:tcPr>
          <w:p w14:paraId="5EC5B00B">
            <w:pPr>
              <w:pStyle w:val="6"/>
              <w:keepNext w:val="0"/>
              <w:keepLines w:val="0"/>
              <w:suppressLineNumbers w:val="0"/>
              <w:spacing w:before="0" w:beforeAutospacing="0" w:afterAutospacing="0"/>
              <w:ind w:left="0" w:right="0"/>
              <w:jc w:val="center"/>
              <w:rPr>
                <w:rFonts w:hint="default" w:ascii="仿宋_GB2312" w:hAnsi="仿宋_GB2312" w:eastAsia="仿宋_GB2312" w:cs="仿宋_GB2312"/>
                <w:b/>
                <w:bCs/>
                <w:color w:val="auto"/>
                <w:kern w:val="0"/>
                <w:sz w:val="28"/>
                <w:szCs w:val="28"/>
                <w:highlight w:val="none"/>
                <w:vertAlign w:val="baseline"/>
                <w:lang w:val="en-US" w:eastAsia="zh-CN" w:bidi="ar-SA"/>
              </w:rPr>
            </w:pPr>
            <w:r>
              <w:rPr>
                <w:rFonts w:hint="eastAsia" w:ascii="仿宋_GB2312" w:hAnsi="仿宋_GB2312" w:eastAsia="仿宋_GB2312" w:cs="仿宋_GB2312"/>
                <w:b/>
                <w:bCs/>
                <w:color w:val="auto"/>
                <w:kern w:val="0"/>
                <w:sz w:val="28"/>
                <w:szCs w:val="28"/>
                <w:highlight w:val="none"/>
                <w:vertAlign w:val="baseline"/>
                <w:lang w:val="en-US" w:eastAsia="zh-CN" w:bidi="ar-SA"/>
              </w:rPr>
              <w:t>服务招标</w:t>
            </w:r>
          </w:p>
        </w:tc>
        <w:tc>
          <w:tcPr>
            <w:tcW w:w="2285" w:type="dxa"/>
            <w:vAlign w:val="bottom"/>
          </w:tcPr>
          <w:p w14:paraId="475AEC76">
            <w:pPr>
              <w:pStyle w:val="6"/>
              <w:keepNext w:val="0"/>
              <w:keepLines w:val="0"/>
              <w:suppressLineNumbers w:val="0"/>
              <w:spacing w:before="0" w:beforeAutospacing="0" w:afterAutospacing="0"/>
              <w:ind w:left="0" w:right="0"/>
              <w:jc w:val="center"/>
              <w:rPr>
                <w:rFonts w:hint="default" w:ascii="仿宋_GB2312" w:hAnsi="仿宋_GB2312" w:eastAsia="仿宋_GB2312" w:cs="仿宋_GB2312"/>
                <w:b/>
                <w:bCs/>
                <w:color w:val="auto"/>
                <w:kern w:val="0"/>
                <w:sz w:val="28"/>
                <w:szCs w:val="28"/>
                <w:highlight w:val="none"/>
                <w:vertAlign w:val="baseline"/>
                <w:lang w:val="en-US" w:eastAsia="zh-CN" w:bidi="ar-SA"/>
              </w:rPr>
            </w:pPr>
            <w:r>
              <w:rPr>
                <w:rFonts w:hint="eastAsia" w:ascii="仿宋_GB2312" w:hAnsi="仿宋_GB2312" w:eastAsia="仿宋_GB2312" w:cs="仿宋_GB2312"/>
                <w:b/>
                <w:bCs/>
                <w:color w:val="auto"/>
                <w:kern w:val="0"/>
                <w:sz w:val="28"/>
                <w:szCs w:val="28"/>
                <w:highlight w:val="none"/>
                <w:vertAlign w:val="baseline"/>
                <w:lang w:val="en-US" w:eastAsia="zh-CN" w:bidi="ar-SA"/>
              </w:rPr>
              <w:t>工程招标</w:t>
            </w:r>
          </w:p>
        </w:tc>
      </w:tr>
      <w:tr w14:paraId="5F71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85" w:type="dxa"/>
          </w:tcPr>
          <w:p w14:paraId="47B090DE">
            <w:pPr>
              <w:pStyle w:val="6"/>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100万元以下</w:t>
            </w:r>
          </w:p>
        </w:tc>
        <w:tc>
          <w:tcPr>
            <w:tcW w:w="2285" w:type="dxa"/>
            <w:vAlign w:val="bottom"/>
          </w:tcPr>
          <w:p w14:paraId="4500E5C9">
            <w:pPr>
              <w:pStyle w:val="6"/>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1.5%</w:t>
            </w:r>
          </w:p>
        </w:tc>
        <w:tc>
          <w:tcPr>
            <w:tcW w:w="2285" w:type="dxa"/>
            <w:vAlign w:val="bottom"/>
          </w:tcPr>
          <w:p w14:paraId="0A93F19C">
            <w:pPr>
              <w:pStyle w:val="6"/>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1.5%</w:t>
            </w:r>
          </w:p>
        </w:tc>
        <w:tc>
          <w:tcPr>
            <w:tcW w:w="2285" w:type="dxa"/>
            <w:vAlign w:val="bottom"/>
          </w:tcPr>
          <w:p w14:paraId="6E9DC413">
            <w:pPr>
              <w:pStyle w:val="6"/>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1.0%</w:t>
            </w:r>
          </w:p>
        </w:tc>
      </w:tr>
      <w:tr w14:paraId="1ACD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285" w:type="dxa"/>
          </w:tcPr>
          <w:p w14:paraId="13C33041">
            <w:pPr>
              <w:pStyle w:val="6"/>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100～500万元</w:t>
            </w:r>
          </w:p>
        </w:tc>
        <w:tc>
          <w:tcPr>
            <w:tcW w:w="2285" w:type="dxa"/>
            <w:vAlign w:val="bottom"/>
          </w:tcPr>
          <w:p w14:paraId="0019D843">
            <w:pPr>
              <w:pStyle w:val="6"/>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1.1%</w:t>
            </w:r>
          </w:p>
        </w:tc>
        <w:tc>
          <w:tcPr>
            <w:tcW w:w="2285" w:type="dxa"/>
            <w:vAlign w:val="bottom"/>
          </w:tcPr>
          <w:p w14:paraId="458ADB76">
            <w:pPr>
              <w:pStyle w:val="6"/>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0.8%</w:t>
            </w:r>
          </w:p>
        </w:tc>
        <w:tc>
          <w:tcPr>
            <w:tcW w:w="2285" w:type="dxa"/>
            <w:vAlign w:val="bottom"/>
          </w:tcPr>
          <w:p w14:paraId="105DB341">
            <w:pPr>
              <w:pStyle w:val="6"/>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0.7%</w:t>
            </w:r>
          </w:p>
        </w:tc>
      </w:tr>
      <w:tr w14:paraId="1B7C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285" w:type="dxa"/>
          </w:tcPr>
          <w:p w14:paraId="58618094">
            <w:pPr>
              <w:pStyle w:val="6"/>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500～1000万元</w:t>
            </w:r>
          </w:p>
        </w:tc>
        <w:tc>
          <w:tcPr>
            <w:tcW w:w="2285" w:type="dxa"/>
            <w:vAlign w:val="bottom"/>
          </w:tcPr>
          <w:p w14:paraId="2C86AEB1">
            <w:pPr>
              <w:pStyle w:val="6"/>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0.8%</w:t>
            </w:r>
          </w:p>
        </w:tc>
        <w:tc>
          <w:tcPr>
            <w:tcW w:w="2285" w:type="dxa"/>
            <w:vAlign w:val="bottom"/>
          </w:tcPr>
          <w:p w14:paraId="1B5EC8B5">
            <w:pPr>
              <w:pStyle w:val="6"/>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0.45%</w:t>
            </w:r>
          </w:p>
        </w:tc>
        <w:tc>
          <w:tcPr>
            <w:tcW w:w="2285" w:type="dxa"/>
            <w:vAlign w:val="bottom"/>
          </w:tcPr>
          <w:p w14:paraId="3767392E">
            <w:pPr>
              <w:pStyle w:val="6"/>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0.55%</w:t>
            </w:r>
          </w:p>
        </w:tc>
      </w:tr>
      <w:tr w14:paraId="3636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285" w:type="dxa"/>
          </w:tcPr>
          <w:p w14:paraId="26B5B45B">
            <w:pPr>
              <w:pStyle w:val="6"/>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1000～1500万元</w:t>
            </w:r>
          </w:p>
        </w:tc>
        <w:tc>
          <w:tcPr>
            <w:tcW w:w="2285" w:type="dxa"/>
            <w:shd w:val="clear" w:color="auto" w:fill="auto"/>
            <w:vAlign w:val="bottom"/>
          </w:tcPr>
          <w:p w14:paraId="6FC02067">
            <w:pPr>
              <w:pStyle w:val="6"/>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0.5%</w:t>
            </w:r>
          </w:p>
        </w:tc>
        <w:tc>
          <w:tcPr>
            <w:tcW w:w="2285" w:type="dxa"/>
            <w:shd w:val="clear" w:color="auto" w:fill="auto"/>
            <w:vAlign w:val="bottom"/>
          </w:tcPr>
          <w:p w14:paraId="3EB7B9C1">
            <w:pPr>
              <w:pStyle w:val="6"/>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0.25%</w:t>
            </w:r>
          </w:p>
        </w:tc>
        <w:tc>
          <w:tcPr>
            <w:tcW w:w="2285" w:type="dxa"/>
            <w:shd w:val="clear" w:color="auto" w:fill="auto"/>
            <w:vAlign w:val="bottom"/>
          </w:tcPr>
          <w:p w14:paraId="264DC0A0">
            <w:pPr>
              <w:pStyle w:val="6"/>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0.35%</w:t>
            </w:r>
          </w:p>
        </w:tc>
      </w:tr>
    </w:tbl>
    <w:p w14:paraId="5E0D5AE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rPr>
        <w:t>、公告媒介及期限</w:t>
      </w:r>
      <w:r>
        <w:rPr>
          <w:rFonts w:hint="eastAsia" w:ascii="宋体" w:hAnsi="宋体" w:eastAsia="宋体" w:cs="宋体"/>
          <w:b/>
          <w:bCs/>
          <w:color w:val="auto"/>
          <w:sz w:val="28"/>
          <w:szCs w:val="28"/>
          <w:highlight w:val="none"/>
          <w:lang w:eastAsia="zh-CN"/>
        </w:rPr>
        <w:t>：</w:t>
      </w:r>
      <w:r>
        <w:rPr>
          <w:rFonts w:hint="eastAsia" w:ascii="仿宋_GB2312" w:hAnsi="仿宋_GB2312" w:eastAsia="仿宋_GB2312" w:cs="仿宋_GB2312"/>
          <w:color w:val="auto"/>
          <w:sz w:val="28"/>
          <w:szCs w:val="28"/>
          <w:highlight w:val="none"/>
        </w:rPr>
        <w:t>本</w:t>
      </w:r>
      <w:r>
        <w:rPr>
          <w:rFonts w:hint="eastAsia" w:ascii="仿宋_GB2312" w:hAnsi="仿宋_GB2312" w:eastAsia="仿宋_GB2312" w:cs="仿宋_GB2312"/>
          <w:color w:val="auto"/>
          <w:sz w:val="28"/>
          <w:szCs w:val="28"/>
          <w:highlight w:val="none"/>
          <w:lang w:val="en-US" w:eastAsia="zh-CN"/>
        </w:rPr>
        <w:t>次</w:t>
      </w:r>
      <w:r>
        <w:rPr>
          <w:rFonts w:hint="eastAsia" w:ascii="仿宋_GB2312" w:hAnsi="仿宋_GB2312" w:eastAsia="仿宋_GB2312" w:cs="仿宋_GB2312"/>
          <w:color w:val="auto"/>
          <w:sz w:val="28"/>
          <w:szCs w:val="28"/>
          <w:highlight w:val="none"/>
        </w:rPr>
        <w:t>公告在</w:t>
      </w:r>
      <w:r>
        <w:rPr>
          <w:rFonts w:hint="eastAsia" w:ascii="仿宋_GB2312" w:hAnsi="仿宋_GB2312" w:eastAsia="仿宋_GB2312" w:cs="仿宋_GB2312"/>
          <w:color w:val="auto"/>
          <w:sz w:val="28"/>
          <w:szCs w:val="28"/>
          <w:highlight w:val="none"/>
          <w:lang w:val="en-US" w:eastAsia="zh-CN"/>
        </w:rPr>
        <w:t>桐城经开区建设投资集团</w:t>
      </w:r>
      <w:r>
        <w:rPr>
          <w:rFonts w:hint="eastAsia" w:ascii="仿宋_GB2312" w:hAnsi="仿宋_GB2312" w:eastAsia="仿宋_GB2312" w:cs="仿宋_GB2312"/>
          <w:color w:val="auto"/>
          <w:sz w:val="28"/>
          <w:szCs w:val="28"/>
          <w:highlight w:val="none"/>
        </w:rPr>
        <w:t>网站（http://www.tcjjj.cn/）上发布，期限为自公告发布之日起</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个工作日。</w:t>
      </w:r>
    </w:p>
    <w:p w14:paraId="533B4FF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八、联系方式</w:t>
      </w:r>
    </w:p>
    <w:p w14:paraId="69E73BBE">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1.比选人：桐城市新兴产业建设发展有限公司</w:t>
      </w:r>
    </w:p>
    <w:p w14:paraId="5DD80A73">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地址：桐城市经济技术开发区东环路30号</w:t>
      </w:r>
    </w:p>
    <w:p w14:paraId="0F194E84">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联系人：姚先生  </w:t>
      </w:r>
    </w:p>
    <w:p w14:paraId="2F7682D3">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电话：13865121480</w:t>
      </w:r>
    </w:p>
    <w:p w14:paraId="4339FC63">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2.代理机构：安庆宇屹工程咨询有限公司</w:t>
      </w:r>
    </w:p>
    <w:p w14:paraId="7BF56BE0">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地址：桐城市昌平路文昌苑B区门面房</w:t>
      </w:r>
    </w:p>
    <w:p w14:paraId="20BDBC46">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联系人：李工</w:t>
      </w:r>
    </w:p>
    <w:p w14:paraId="47257577">
      <w:pPr>
        <w:spacing w:line="360" w:lineRule="auto"/>
        <w:ind w:firstLine="420" w:firstLineChars="15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电话：0556-6698168</w:t>
      </w:r>
    </w:p>
    <w:p w14:paraId="585A5B3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8"/>
          <w:highlight w:val="none"/>
        </w:rPr>
      </w:pPr>
      <w:r>
        <w:rPr>
          <w:rFonts w:hint="eastAsia" w:ascii="宋体" w:hAnsi="宋体" w:eastAsia="宋体" w:cs="宋体"/>
          <w:b/>
          <w:bCs/>
          <w:color w:val="auto"/>
          <w:sz w:val="28"/>
          <w:szCs w:val="28"/>
          <w:highlight w:val="none"/>
          <w:lang w:val="en-US" w:eastAsia="zh-CN"/>
        </w:rPr>
        <w:t>九、其他事项说明</w:t>
      </w:r>
    </w:p>
    <w:p w14:paraId="2E3C9097">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 w:hAnsi="仿宋" w:eastAsia="仿宋" w:cs="仿宋"/>
          <w:b w:val="0"/>
          <w:bCs w:val="0"/>
          <w:color w:val="auto"/>
          <w:sz w:val="28"/>
          <w:szCs w:val="28"/>
          <w:highlight w:val="none"/>
          <w:lang w:val="en-US" w:eastAsia="zh-CN"/>
        </w:rPr>
        <w:t>投标人</w:t>
      </w:r>
      <w:r>
        <w:rPr>
          <w:rFonts w:hint="eastAsia" w:ascii="仿宋_GB2312" w:hAnsi="仿宋_GB2312" w:eastAsia="仿宋_GB2312" w:cs="仿宋_GB2312"/>
          <w:color w:val="auto"/>
          <w:sz w:val="28"/>
          <w:szCs w:val="28"/>
          <w:highlight w:val="none"/>
          <w:lang w:val="en-US" w:eastAsia="zh-CN"/>
        </w:rPr>
        <w:t>编制比选响应文件、现场考察、递交比选响应文件等比选招标过程中所涉及的一切费用均由</w:t>
      </w:r>
      <w:r>
        <w:rPr>
          <w:rFonts w:hint="eastAsia" w:ascii="仿宋" w:hAnsi="仿宋" w:eastAsia="仿宋" w:cs="仿宋"/>
          <w:b w:val="0"/>
          <w:bCs w:val="0"/>
          <w:color w:val="auto"/>
          <w:sz w:val="28"/>
          <w:szCs w:val="28"/>
          <w:highlight w:val="none"/>
          <w:lang w:val="en-US" w:eastAsia="zh-CN"/>
        </w:rPr>
        <w:t>投标人</w:t>
      </w:r>
      <w:r>
        <w:rPr>
          <w:rFonts w:hint="eastAsia" w:ascii="仿宋_GB2312" w:hAnsi="仿宋_GB2312" w:eastAsia="仿宋_GB2312" w:cs="仿宋_GB2312"/>
          <w:color w:val="auto"/>
          <w:sz w:val="28"/>
          <w:szCs w:val="28"/>
          <w:highlight w:val="none"/>
          <w:lang w:val="en-US" w:eastAsia="zh-CN"/>
        </w:rPr>
        <w:t>自己承担。</w:t>
      </w:r>
    </w:p>
    <w:p w14:paraId="597C788B">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2、报价说明</w:t>
      </w:r>
    </w:p>
    <w:p w14:paraId="34782FD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2.1</w:t>
      </w:r>
      <w:r>
        <w:rPr>
          <w:rFonts w:hint="eastAsia" w:ascii="仿宋" w:hAnsi="仿宋" w:eastAsia="仿宋" w:cs="仿宋"/>
          <w:b w:val="0"/>
          <w:bCs w:val="0"/>
          <w:color w:val="auto"/>
          <w:sz w:val="28"/>
          <w:szCs w:val="28"/>
          <w:highlight w:val="none"/>
          <w:lang w:val="en-US" w:eastAsia="zh-CN"/>
        </w:rPr>
        <w:t>本项目最高限价：</w:t>
      </w:r>
      <w:r>
        <w:rPr>
          <w:rFonts w:hint="eastAsia" w:ascii="仿宋_GB2312" w:hAnsi="仿宋_GB2312" w:eastAsia="仿宋_GB2312" w:cs="仿宋_GB2312"/>
          <w:color w:val="auto"/>
          <w:sz w:val="28"/>
          <w:szCs w:val="28"/>
          <w:highlight w:val="none"/>
          <w:lang w:val="en-US" w:eastAsia="zh-CN"/>
        </w:rPr>
        <w:t>10万元。超过最高限价为无效报价。</w:t>
      </w:r>
    </w:p>
    <w:p w14:paraId="206CC841">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2.2</w:t>
      </w:r>
      <w:r>
        <w:rPr>
          <w:rFonts w:hint="eastAsia" w:ascii="仿宋" w:hAnsi="仿宋" w:eastAsia="仿宋" w:cs="仿宋"/>
          <w:b w:val="0"/>
          <w:bCs w:val="0"/>
          <w:color w:val="auto"/>
          <w:sz w:val="28"/>
          <w:szCs w:val="28"/>
          <w:highlight w:val="none"/>
          <w:lang w:val="en-US" w:eastAsia="zh-CN"/>
        </w:rPr>
        <w:t>投标人</w:t>
      </w:r>
      <w:r>
        <w:rPr>
          <w:rFonts w:hint="eastAsia" w:ascii="仿宋_GB2312" w:hAnsi="仿宋_GB2312" w:eastAsia="仿宋_GB2312" w:cs="仿宋_GB2312"/>
          <w:color w:val="auto"/>
          <w:sz w:val="28"/>
          <w:szCs w:val="28"/>
          <w:highlight w:val="none"/>
          <w:lang w:val="en-US" w:eastAsia="zh-CN"/>
        </w:rPr>
        <w:t>的报价应为完成本项目合同约定工作内容所发生的成本、利润、管理费、税金等费用。</w:t>
      </w:r>
    </w:p>
    <w:p w14:paraId="3781F1C8">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2.3</w:t>
      </w:r>
      <w:r>
        <w:rPr>
          <w:rFonts w:hint="eastAsia" w:ascii="仿宋" w:hAnsi="仿宋" w:eastAsia="仿宋" w:cs="仿宋"/>
          <w:b w:val="0"/>
          <w:bCs w:val="0"/>
          <w:color w:val="auto"/>
          <w:sz w:val="28"/>
          <w:szCs w:val="28"/>
          <w:highlight w:val="none"/>
          <w:lang w:val="en-US" w:eastAsia="zh-CN"/>
        </w:rPr>
        <w:t>投标人</w:t>
      </w:r>
      <w:r>
        <w:rPr>
          <w:rFonts w:hint="eastAsia" w:ascii="仿宋_GB2312" w:hAnsi="仿宋_GB2312" w:eastAsia="仿宋_GB2312" w:cs="仿宋_GB2312"/>
          <w:color w:val="auto"/>
          <w:sz w:val="28"/>
          <w:szCs w:val="28"/>
          <w:highlight w:val="none"/>
          <w:lang w:val="en-US" w:eastAsia="zh-CN"/>
        </w:rPr>
        <w:t>只能有一个报价，比选人不接受任何有选择性的报价。</w:t>
      </w:r>
    </w:p>
    <w:p w14:paraId="29604D23">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2.4中标人所报价格将作为其与比选人签订本服务合同及进行费用结算的依据。</w:t>
      </w:r>
    </w:p>
    <w:p w14:paraId="09D09D86">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 w:hAnsi="仿宋" w:eastAsia="仿宋" w:cs="仿宋"/>
          <w:b w:val="0"/>
          <w:bCs w:val="0"/>
          <w:color w:val="auto"/>
          <w:sz w:val="28"/>
          <w:szCs w:val="28"/>
          <w:highlight w:val="none"/>
          <w:lang w:val="en-US" w:eastAsia="zh-CN"/>
        </w:rPr>
        <w:t>投标人</w:t>
      </w:r>
      <w:r>
        <w:rPr>
          <w:rFonts w:hint="eastAsia" w:ascii="仿宋_GB2312" w:hAnsi="仿宋_GB2312" w:eastAsia="仿宋_GB2312" w:cs="仿宋_GB2312"/>
          <w:color w:val="auto"/>
          <w:sz w:val="28"/>
          <w:szCs w:val="28"/>
          <w:highlight w:val="none"/>
          <w:lang w:val="en-US" w:eastAsia="zh-CN"/>
        </w:rPr>
        <w:t>按比选文件规定格式和内容进行报价填报，正本一份，副本一份，一起装袋密封。正、副本内容应一致，当副本和正本不一致时，以正本为准，但副本和正本内容不一致造成的后果由</w:t>
      </w:r>
      <w:r>
        <w:rPr>
          <w:rFonts w:hint="eastAsia" w:ascii="仿宋" w:hAnsi="仿宋" w:eastAsia="仿宋" w:cs="仿宋"/>
          <w:b w:val="0"/>
          <w:bCs w:val="0"/>
          <w:color w:val="auto"/>
          <w:sz w:val="28"/>
          <w:szCs w:val="28"/>
          <w:highlight w:val="none"/>
          <w:lang w:val="en-US" w:eastAsia="zh-CN"/>
        </w:rPr>
        <w:t>投标人</w:t>
      </w:r>
      <w:r>
        <w:rPr>
          <w:rFonts w:hint="eastAsia" w:ascii="仿宋_GB2312" w:hAnsi="仿宋_GB2312" w:eastAsia="仿宋_GB2312" w:cs="仿宋_GB2312"/>
          <w:color w:val="auto"/>
          <w:sz w:val="28"/>
          <w:szCs w:val="28"/>
          <w:highlight w:val="none"/>
          <w:lang w:val="en-US" w:eastAsia="zh-CN"/>
        </w:rPr>
        <w:t>自行承担。所有响应文件应密封完好，封口处应加盖单位公章或法定代表人印章。不接受未按要求进行密封和标记的响应文件。</w:t>
      </w:r>
    </w:p>
    <w:p w14:paraId="34FF230D">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4、开标</w:t>
      </w:r>
    </w:p>
    <w:p w14:paraId="0B785D31">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开标将按本公告中规定的时间、地点以公开方式进行。开标会由比选人代表、比选响应单位和有关方代表参加。有效文件开标前，比选人代表应检查比选响应文件的密封情况，确认无误后，由有关工作人员当众启封，宣读有效比选响应人名称、比选响应文件的报价和可能的澄清、说明等关键备注文件，以及比选人认为合适的其他内容。比选人做好开标记录，记录须由有关人员签字存档备查。</w:t>
      </w:r>
    </w:p>
    <w:p w14:paraId="65E8089A">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5、评标</w:t>
      </w:r>
    </w:p>
    <w:p w14:paraId="063A2B6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leftChars="0" w:firstLine="638" w:firstLineChars="228"/>
        <w:jc w:val="both"/>
        <w:textAlignment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依法组建评标小组。</w:t>
      </w:r>
      <w:r>
        <w:rPr>
          <w:rFonts w:hint="eastAsia" w:ascii="仿宋_GB2312" w:hAnsi="仿宋_GB2312" w:eastAsia="仿宋_GB2312" w:cs="仿宋_GB2312"/>
          <w:color w:val="auto"/>
          <w:kern w:val="0"/>
          <w:sz w:val="28"/>
          <w:szCs w:val="28"/>
          <w:highlight w:val="none"/>
          <w:u w:val="none"/>
          <w:lang w:val="en-US" w:eastAsia="zh-CN" w:bidi="ar-SA"/>
        </w:rPr>
        <w:t>评标小组由专家库技术方面的人员组成，成员由三人或以上单数人员构成</w:t>
      </w:r>
      <w:r>
        <w:rPr>
          <w:rFonts w:hint="eastAsia" w:ascii="仿宋_GB2312" w:hAnsi="仿宋_GB2312" w:eastAsia="仿宋_GB2312" w:cs="仿宋_GB2312"/>
          <w:color w:val="auto"/>
          <w:sz w:val="28"/>
          <w:szCs w:val="28"/>
          <w:highlight w:val="none"/>
          <w:lang w:val="en-US" w:eastAsia="zh-CN"/>
        </w:rPr>
        <w:t>，监督人员由比选人参与。</w:t>
      </w:r>
    </w:p>
    <w:p w14:paraId="48DEB2CC">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评标小组全面负责评标工作。依据公平、公正原则，评标小组应全面、充分地审阅比选响应文件，进行评审和比较，采用“综合评分法”得出评审结论。完成评标后，评标小组应提出书面评标报告，并由评标小组全体成员签字。</w:t>
      </w:r>
    </w:p>
    <w:p w14:paraId="4E035B7C">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比选人及评标组的权利：在有充分理由的前提下，评标小组有选择或拒绝任何比选响应人中选的权利，以及宣布比选程序无效或拒绝所有的比选响应人的权利。为此，比选单位无须向受影响的比选响应人承担任何责任，也无须将这样做的理由通知受影响的比选响应人。</w:t>
      </w:r>
    </w:p>
    <w:p w14:paraId="0EEF34FA">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评标过程的保密性：凡属于审查、澄清、评价和比较的有关资料以及中选候选人等，评标小组及有关工作人员自始至终均不得向比选响应人或与其有关人员透露。在评标过程中，比选响应人不得通过任何单位和个人对比选单位施加任何影响，否则将会导致其比选响应被拒绝。</w:t>
      </w:r>
    </w:p>
    <w:p w14:paraId="2C1F7608">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6、定标</w:t>
      </w:r>
    </w:p>
    <w:p w14:paraId="14AF38F9">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比选人自评标结束之日起2个工作日内公示中选候选人，公示期为1个工作日。公示期收到评标结果异议的，按相关法规处理。</w:t>
      </w:r>
    </w:p>
    <w:p w14:paraId="3216DA27">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7、中标通知书</w:t>
      </w:r>
    </w:p>
    <w:p w14:paraId="46163FBF">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比选人向中选人发出中标通知书。中选人应当在通知规定的时间、地点和比选人签订采购合同。</w:t>
      </w:r>
    </w:p>
    <w:p w14:paraId="4E55E97A">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8、违约责任</w:t>
      </w:r>
    </w:p>
    <w:p w14:paraId="1F06F272">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中标通知书发出后，比选人改变中选结果的，或者中选人放弃中标的，应当依法承担法律责任。</w:t>
      </w:r>
    </w:p>
    <w:p w14:paraId="346B19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十、签订合同</w:t>
      </w:r>
    </w:p>
    <w:p w14:paraId="2EB630CC">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1、比选人和中选人在规定的时间地点签订本项目采购合同。</w:t>
      </w:r>
    </w:p>
    <w:p w14:paraId="2D8FED32">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2、投标须知、中选方的比选响应文件及评标过程中有关澄清、修改文件均应作为合同的附件，同具法律效力。</w:t>
      </w:r>
    </w:p>
    <w:p w14:paraId="01E94A47">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3、付款方式：具体付款细则由比选人与中选人在签订合同时共同商议决定。</w:t>
      </w:r>
    </w:p>
    <w:p w14:paraId="25BAE5C1">
      <w:pP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br w:type="page"/>
      </w:r>
    </w:p>
    <w:p w14:paraId="5FF257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8"/>
          <w:szCs w:val="28"/>
          <w:highlight w:val="none"/>
          <w:lang w:val="en-US" w:eastAsia="zh-CN"/>
        </w:rPr>
        <w:t>采购需求及要求</w:t>
      </w:r>
    </w:p>
    <w:p w14:paraId="37407E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、项目概况</w:t>
      </w:r>
    </w:p>
    <w:p w14:paraId="1B859C7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背景：安庆桐城化工园区聚焦稳定同位素产业发展，为提升园区管理效率、安全防控能力及产业服务水平，启动智慧园区建设项目。该项目投资规模较大、建设内容复杂，涉及多个系统集成及工程环节，为保障项目建设合法合规、资金使用高效透明、工程质量达标，需引入专业跟踪审计服务。</w:t>
      </w:r>
    </w:p>
    <w:p w14:paraId="3A4BFD4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审计目标：通过全过程跟踪审计，对智慧园区项目从前期筹备、建设实施到竣工结算各阶段进行监督评价，及时发现并纠正建设过程中的问题，规范项目管理流程，控制项目投资成本，确保项目按计划推进，实现经济效益、社会效益与安全效益的统一。</w:t>
      </w:r>
    </w:p>
    <w:p w14:paraId="0CB571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、服务需求</w:t>
      </w:r>
    </w:p>
    <w:p w14:paraId="5499373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1、服务内容：</w:t>
      </w:r>
      <w:r>
        <w:rPr>
          <w:rFonts w:hint="eastAsia" w:ascii="宋体" w:hAnsi="宋体" w:eastAsia="宋体" w:cs="宋体"/>
          <w:color w:val="auto"/>
          <w:sz w:val="24"/>
          <w:szCs w:val="24"/>
          <w:highlight w:val="none"/>
          <w:lang w:val="en-US" w:eastAsia="zh-CN"/>
        </w:rPr>
        <w:t>安庆桐城化工园区（稳定同位素产业园）智慧园区项目跟踪审计服务</w:t>
      </w:r>
      <w:r>
        <w:rPr>
          <w:rFonts w:hint="eastAsia" w:ascii="宋体" w:hAnsi="宋体" w:eastAsia="宋体" w:cs="宋体"/>
          <w:color w:val="auto"/>
          <w:sz w:val="24"/>
          <w:szCs w:val="24"/>
          <w:highlight w:val="none"/>
        </w:rPr>
        <w:t>。项目范围详见项目概况。</w:t>
      </w:r>
    </w:p>
    <w:p w14:paraId="22278D1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2、服务费用：</w:t>
      </w:r>
      <w:r>
        <w:rPr>
          <w:rFonts w:hint="default" w:ascii="宋体" w:hAnsi="宋体" w:eastAsia="宋体" w:cs="宋体"/>
          <w:color w:val="auto"/>
          <w:sz w:val="24"/>
          <w:szCs w:val="24"/>
          <w:highlight w:val="none"/>
          <w:lang w:val="en-US" w:eastAsia="zh-CN"/>
        </w:rPr>
        <w:t>10万元。</w:t>
      </w:r>
    </w:p>
    <w:p w14:paraId="7C41D0F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3、人员规定：</w:t>
      </w:r>
    </w:p>
    <w:p w14:paraId="3B7A100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(1)供应商在服务期内项目组成员不得随意调整变动，若确需更换，须提前书面告知采购人，并经采购人同意，方可更换。</w:t>
      </w:r>
    </w:p>
    <w:p w14:paraId="1C75FF85">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(2)供应商在本工程中配备的审计人员，应具有丰富的专业管理经验、身体健康、年龄适中、有良好职业道德。</w:t>
      </w:r>
    </w:p>
    <w:p w14:paraId="0D56CEA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(3)人员调整要求：项目组人员未经采购人同意不得擅自调换，因客观原因成交单位确需调换人员的，调换后人员不得低于响应时所报人员资质和技术水平，并经采购人同意。未经批准擅自调换的，若随意更换按  元∕人·次扣除考核经费，更换人员累计超过 2 人的，采购人有权上报监管部门处理。</w:t>
      </w:r>
    </w:p>
    <w:p w14:paraId="5CC6875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(4)采购人结合成交单位工作人员的工作能力情况及工程需要，要求增加人员或对人员做出调整的，采购单位不得拒绝，需更换的人员必须在 3 日内予以更换。</w:t>
      </w:r>
    </w:p>
    <w:p w14:paraId="720B84B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为本项目拟派的项目负责人职责：负责采购人委托审计项目的人员配备和安排；负责委托审计项目的审计质量保证；负责审计进度控制，按时完成委托审计项目任务；负责派出本项目人员的监督管理，对廉政建设负责；负责审计实施过程中问题协调、争议解决；参加采购人召开的审计项目业务会议及其他需要解决事宜。</w:t>
      </w:r>
    </w:p>
    <w:p w14:paraId="3AD325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、其他要求</w:t>
      </w:r>
    </w:p>
    <w:p w14:paraId="405A3EC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响应人提供的证明材料须清晰的反映评审内容，如因材料模糊不清，导</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小组无法辨认的，</w:t>
      </w:r>
    </w:p>
    <w:p w14:paraId="5D9D7C10">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8786495</wp:posOffset>
                </wp:positionV>
                <wp:extent cx="5760085" cy="6350"/>
                <wp:effectExtent l="0" t="0" r="0" b="0"/>
                <wp:wrapNone/>
                <wp:docPr id="6" name="任意多边形 6"/>
                <wp:cNvGraphicFramePr/>
                <a:graphic xmlns:a="http://schemas.openxmlformats.org/drawingml/2006/main">
                  <a:graphicData uri="http://schemas.microsoft.com/office/word/2010/wordprocessingShape">
                    <wps:wsp>
                      <wps:cNvSpPr/>
                      <wps:spPr>
                        <a:xfrm>
                          <a:off x="0" y="0"/>
                          <a:ext cx="5760085" cy="6350"/>
                        </a:xfrm>
                        <a:custGeom>
                          <a:avLst/>
                          <a:gdLst/>
                          <a:ahLst/>
                          <a:cxnLst/>
                          <a:pathLst>
                            <a:path w="9070" h="10">
                              <a:moveTo>
                                <a:pt x="0" y="0"/>
                              </a:moveTo>
                              <a:lnTo>
                                <a:pt x="9070" y="0"/>
                              </a:lnTo>
                              <a:lnTo>
                                <a:pt x="907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0pt;margin-top:691.85pt;height:0.5pt;width:453.55pt;z-index:251660288;mso-width-relative:page;mso-height-relative:page;" fillcolor="#000000" filled="t" stroked="f" coordsize="9070,10" o:gfxdata="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7fUHTWAAAACgEAAA8AAAAAAAAAAQAgAAAA&#10;IgAAAGRycy9kb3ducmV2LnhtbFBLAQIUABQAAAAIAIdO4kAVnDsCDQIAAHkEAAAOAAAAAAAAAAEA&#10;IAAAACUBAABkcnMvZTJvRG9jLnhtbFBLBQYAAAAABgAGAFkBAACkBQAAAAA=&#10;" path="m0,0l9070,0,9070,9,0,9,0,0xe">
                <v:fill on="t" focussize="0,0"/>
                <v:stroke on="f"/>
                <v:imagedata o:title=""/>
                <o:lock v:ext="edit" aspectratio="f"/>
              </v:shape>
            </w:pict>
          </mc:Fallback>
        </mc:AlternateConten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小组可以不予认可，一切后果由响应人自行承担。</w:t>
      </w:r>
    </w:p>
    <w:p w14:paraId="3F3FDCB0">
      <w:pPr>
        <w:rPr>
          <w:rFonts w:hint="eastAsia" w:ascii="方正仿宋_GB2312" w:hAnsi="方正仿宋_GB2312" w:eastAsia="方正仿宋_GB2312" w:cs="方正仿宋_GB2312"/>
          <w:color w:val="auto"/>
          <w:sz w:val="28"/>
          <w:szCs w:val="36"/>
          <w:highlight w:val="none"/>
        </w:rPr>
        <w:sectPr>
          <w:headerReference r:id="rId3" w:type="default"/>
          <w:footerReference r:id="rId4" w:type="default"/>
          <w:pgSz w:w="11906" w:h="16839"/>
          <w:pgMar w:top="920" w:right="1365" w:bottom="839" w:left="1418" w:header="905" w:footer="677" w:gutter="0"/>
          <w:pgNumType w:fmt="decimal" w:start="1"/>
          <w:cols w:space="720" w:num="1"/>
        </w:sectPr>
      </w:pPr>
    </w:p>
    <w:p w14:paraId="7DE10FB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center"/>
        <w:textAlignment w:val="center"/>
        <w:rPr>
          <w:rStyle w:val="21"/>
          <w:rFonts w:hint="eastAsia" w:ascii="仿宋_GB2312" w:hAnsi="仿宋_GB2312" w:eastAsia="仿宋_GB2312" w:cs="仿宋_GB2312"/>
          <w:color w:val="auto"/>
          <w:spacing w:val="8"/>
          <w:sz w:val="31"/>
          <w:szCs w:val="31"/>
          <w:highlight w:val="none"/>
          <w:shd w:val="clear" w:color="auto" w:fill="FFFFFF"/>
          <w:lang w:val="en-US" w:eastAsia="zh-CN"/>
        </w:rPr>
      </w:pPr>
      <w:r>
        <w:rPr>
          <w:rStyle w:val="21"/>
          <w:rFonts w:hint="eastAsia" w:ascii="仿宋_GB2312" w:hAnsi="仿宋_GB2312" w:eastAsia="仿宋_GB2312" w:cs="仿宋_GB2312"/>
          <w:color w:val="auto"/>
          <w:spacing w:val="8"/>
          <w:sz w:val="31"/>
          <w:szCs w:val="31"/>
          <w:highlight w:val="none"/>
          <w:shd w:val="clear" w:color="auto" w:fill="FFFFFF"/>
          <w:lang w:val="en-US" w:eastAsia="zh-CN"/>
        </w:rPr>
        <w:t>一、评审方法</w:t>
      </w:r>
    </w:p>
    <w:tbl>
      <w:tblPr>
        <w:tblStyle w:val="18"/>
        <w:tblW w:w="91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50"/>
        <w:gridCol w:w="1339"/>
        <w:gridCol w:w="7110"/>
      </w:tblGrid>
      <w:tr w14:paraId="44779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5" w:hRule="atLeast"/>
          <w:tblHeader/>
          <w:jc w:val="center"/>
        </w:trPr>
        <w:tc>
          <w:tcPr>
            <w:tcW w:w="750" w:type="dxa"/>
            <w:noWrap w:val="0"/>
            <w:vAlign w:val="center"/>
          </w:tcPr>
          <w:p w14:paraId="1A95428A">
            <w:pPr>
              <w:keepNext w:val="0"/>
              <w:keepLines w:val="0"/>
              <w:suppressLineNumbers w:val="0"/>
              <w:snapToGrid w:val="0"/>
              <w:spacing w:before="0" w:beforeAutospacing="0" w:after="0" w:afterAutospacing="0"/>
              <w:ind w:left="0" w:right="0"/>
              <w:jc w:val="center"/>
              <w:rPr>
                <w:rFonts w:hint="default" w:ascii="宋体" w:hAnsi="宋体" w:cs="宋体"/>
                <w:b/>
                <w:bCs/>
                <w:color w:val="auto"/>
                <w:spacing w:val="8"/>
                <w:sz w:val="24"/>
                <w:highlight w:val="none"/>
              </w:rPr>
            </w:pPr>
            <w:r>
              <w:rPr>
                <w:rFonts w:hint="eastAsia" w:ascii="宋体" w:hAnsi="宋体" w:cs="宋体"/>
                <w:b/>
                <w:bCs/>
                <w:color w:val="auto"/>
                <w:spacing w:val="8"/>
                <w:sz w:val="24"/>
                <w:highlight w:val="none"/>
              </w:rPr>
              <w:t>序号</w:t>
            </w:r>
          </w:p>
        </w:tc>
        <w:tc>
          <w:tcPr>
            <w:tcW w:w="1339" w:type="dxa"/>
            <w:noWrap w:val="0"/>
            <w:vAlign w:val="center"/>
          </w:tcPr>
          <w:p w14:paraId="5BD21E90">
            <w:pPr>
              <w:keepNext w:val="0"/>
              <w:keepLines w:val="0"/>
              <w:suppressLineNumbers w:val="0"/>
              <w:snapToGrid w:val="0"/>
              <w:spacing w:before="0" w:beforeAutospacing="0" w:after="0" w:afterAutospacing="0"/>
              <w:ind w:left="0" w:right="0"/>
              <w:jc w:val="center"/>
              <w:rPr>
                <w:rFonts w:hint="default" w:ascii="宋体" w:hAnsi="宋体" w:cs="宋体"/>
                <w:b/>
                <w:bCs/>
                <w:color w:val="auto"/>
                <w:spacing w:val="8"/>
                <w:sz w:val="24"/>
                <w:highlight w:val="none"/>
              </w:rPr>
            </w:pPr>
            <w:r>
              <w:rPr>
                <w:rFonts w:hint="eastAsia" w:ascii="宋体" w:hAnsi="宋体" w:cs="宋体"/>
                <w:b/>
                <w:bCs/>
                <w:color w:val="auto"/>
                <w:spacing w:val="8"/>
                <w:sz w:val="24"/>
                <w:highlight w:val="none"/>
              </w:rPr>
              <w:t>项目</w:t>
            </w:r>
          </w:p>
        </w:tc>
        <w:tc>
          <w:tcPr>
            <w:tcW w:w="7110" w:type="dxa"/>
            <w:noWrap w:val="0"/>
            <w:vAlign w:val="center"/>
          </w:tcPr>
          <w:p w14:paraId="75FBBBF2">
            <w:pPr>
              <w:keepNext w:val="0"/>
              <w:keepLines w:val="0"/>
              <w:suppressLineNumbers w:val="0"/>
              <w:snapToGrid w:val="0"/>
              <w:spacing w:before="0" w:beforeAutospacing="0" w:after="0" w:afterAutospacing="0"/>
              <w:ind w:left="0" w:right="0"/>
              <w:jc w:val="center"/>
              <w:rPr>
                <w:rFonts w:hint="default" w:ascii="宋体" w:hAnsi="宋体" w:cs="宋体"/>
                <w:b/>
                <w:bCs/>
                <w:color w:val="auto"/>
                <w:spacing w:val="8"/>
                <w:sz w:val="24"/>
                <w:highlight w:val="none"/>
              </w:rPr>
            </w:pPr>
            <w:r>
              <w:rPr>
                <w:rFonts w:hint="eastAsia" w:ascii="宋体" w:hAnsi="宋体" w:cs="宋体"/>
                <w:b/>
                <w:bCs/>
                <w:color w:val="auto"/>
                <w:spacing w:val="8"/>
                <w:sz w:val="24"/>
                <w:highlight w:val="none"/>
              </w:rPr>
              <w:t>内   容</w:t>
            </w:r>
          </w:p>
        </w:tc>
      </w:tr>
      <w:tr w14:paraId="7CCDB2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9" w:hRule="atLeast"/>
          <w:jc w:val="center"/>
        </w:trPr>
        <w:tc>
          <w:tcPr>
            <w:tcW w:w="750" w:type="dxa"/>
            <w:noWrap w:val="0"/>
            <w:vAlign w:val="center"/>
          </w:tcPr>
          <w:p w14:paraId="4C02F487">
            <w:pPr>
              <w:keepNext w:val="0"/>
              <w:keepLines w:val="0"/>
              <w:suppressLineNumbers w:val="0"/>
              <w:snapToGrid w:val="0"/>
              <w:spacing w:before="0" w:beforeAutospacing="0" w:after="0" w:afterAutospacing="0" w:line="360" w:lineRule="auto"/>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rPr>
              <w:t>1</w:t>
            </w:r>
          </w:p>
        </w:tc>
        <w:tc>
          <w:tcPr>
            <w:tcW w:w="1339" w:type="dxa"/>
            <w:noWrap w:val="0"/>
            <w:vAlign w:val="center"/>
          </w:tcPr>
          <w:p w14:paraId="4C41646F">
            <w:pPr>
              <w:keepNext w:val="0"/>
              <w:keepLines w:val="0"/>
              <w:suppressLineNumbers w:val="0"/>
              <w:snapToGrid w:val="0"/>
              <w:spacing w:before="0" w:beforeAutospacing="0" w:after="0" w:afterAutospacing="0"/>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评审</w:t>
            </w:r>
            <w:r>
              <w:rPr>
                <w:rFonts w:hint="eastAsia" w:ascii="宋体" w:hAnsi="宋体" w:cs="宋体"/>
                <w:bCs/>
                <w:color w:val="auto"/>
                <w:spacing w:val="8"/>
                <w:sz w:val="24"/>
                <w:highlight w:val="none"/>
              </w:rPr>
              <w:t>小组的建立</w:t>
            </w:r>
          </w:p>
        </w:tc>
        <w:tc>
          <w:tcPr>
            <w:tcW w:w="7110" w:type="dxa"/>
            <w:noWrap w:val="0"/>
            <w:vAlign w:val="center"/>
          </w:tcPr>
          <w:p w14:paraId="3EC48BC5">
            <w:pPr>
              <w:keepNext w:val="0"/>
              <w:keepLines w:val="0"/>
              <w:suppressLineNumbers w:val="0"/>
              <w:spacing w:before="0" w:beforeAutospacing="0" w:after="0" w:afterAutospacing="0" w:line="360" w:lineRule="auto"/>
              <w:ind w:left="0" w:right="0"/>
              <w:rPr>
                <w:rFonts w:hint="eastAsia" w:ascii="宋体" w:hAnsi="宋体" w:cs="宋体" w:eastAsiaTheme="minorEastAsia"/>
                <w:color w:val="auto"/>
                <w:sz w:val="24"/>
                <w:highlight w:val="none"/>
                <w:lang w:eastAsia="zh-CN"/>
              </w:rPr>
            </w:pPr>
            <w:r>
              <w:rPr>
                <w:rFonts w:hint="eastAsia" w:ascii="宋体" w:hAnsi="宋体" w:cs="宋体"/>
                <w:color w:val="auto"/>
                <w:spacing w:val="8"/>
                <w:sz w:val="24"/>
                <w:highlight w:val="none"/>
                <w:lang w:val="en-US" w:eastAsia="zh-CN"/>
              </w:rPr>
              <w:t>评审</w:t>
            </w:r>
            <w:r>
              <w:rPr>
                <w:rFonts w:hint="eastAsia" w:ascii="宋体" w:hAnsi="宋体" w:cs="宋体"/>
                <w:color w:val="auto"/>
                <w:spacing w:val="8"/>
                <w:sz w:val="24"/>
                <w:highlight w:val="none"/>
              </w:rPr>
              <w:t>小组</w:t>
            </w:r>
            <w:r>
              <w:rPr>
                <w:rFonts w:hint="eastAsia" w:ascii="宋体" w:hAnsi="宋体" w:cs="宋体"/>
                <w:color w:val="auto"/>
                <w:spacing w:val="8"/>
                <w:sz w:val="24"/>
                <w:highlight w:val="none"/>
                <w:lang w:val="en-US" w:eastAsia="zh-CN"/>
              </w:rPr>
              <w:t>依法</w:t>
            </w:r>
            <w:r>
              <w:rPr>
                <w:rFonts w:hint="eastAsia" w:ascii="宋体" w:hAnsi="宋体" w:cs="宋体"/>
                <w:color w:val="auto"/>
                <w:spacing w:val="8"/>
                <w:sz w:val="24"/>
                <w:highlight w:val="none"/>
              </w:rPr>
              <w:t>组建</w:t>
            </w:r>
            <w:r>
              <w:rPr>
                <w:rFonts w:hint="eastAsia" w:ascii="宋体" w:hAnsi="宋体" w:cs="宋体"/>
                <w:bCs/>
                <w:color w:val="auto"/>
                <w:spacing w:val="8"/>
                <w:sz w:val="24"/>
                <w:highlight w:val="none"/>
              </w:rPr>
              <w:t>，</w:t>
            </w:r>
            <w:r>
              <w:rPr>
                <w:rFonts w:hint="eastAsia" w:ascii="宋体" w:hAnsi="宋体" w:cs="宋体"/>
                <w:color w:val="auto"/>
                <w:spacing w:val="8"/>
                <w:sz w:val="24"/>
                <w:highlight w:val="none"/>
              </w:rPr>
              <w:t>由3名或以上单数成员组成</w:t>
            </w:r>
            <w:r>
              <w:rPr>
                <w:rFonts w:hint="eastAsia" w:ascii="宋体" w:hAnsi="宋体" w:cs="宋体"/>
                <w:color w:val="auto"/>
                <w:spacing w:val="8"/>
                <w:sz w:val="24"/>
                <w:highlight w:val="none"/>
                <w:lang w:eastAsia="zh-CN"/>
              </w:rPr>
              <w:t>。</w:t>
            </w:r>
          </w:p>
        </w:tc>
      </w:tr>
      <w:tr w14:paraId="790760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49" w:hRule="atLeast"/>
          <w:jc w:val="center"/>
        </w:trPr>
        <w:tc>
          <w:tcPr>
            <w:tcW w:w="750" w:type="dxa"/>
            <w:noWrap w:val="0"/>
            <w:vAlign w:val="center"/>
          </w:tcPr>
          <w:p w14:paraId="5243E550">
            <w:pPr>
              <w:keepNext w:val="0"/>
              <w:keepLines w:val="0"/>
              <w:suppressLineNumbers w:val="0"/>
              <w:snapToGrid w:val="0"/>
              <w:spacing w:before="0" w:beforeAutospacing="0" w:after="0" w:afterAutospacing="0" w:line="360" w:lineRule="auto"/>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rPr>
              <w:t>2</w:t>
            </w:r>
          </w:p>
        </w:tc>
        <w:tc>
          <w:tcPr>
            <w:tcW w:w="1339" w:type="dxa"/>
            <w:noWrap w:val="0"/>
            <w:vAlign w:val="center"/>
          </w:tcPr>
          <w:p w14:paraId="3388E105">
            <w:pPr>
              <w:keepNext w:val="0"/>
              <w:keepLines w:val="0"/>
              <w:suppressLineNumbers w:val="0"/>
              <w:snapToGrid w:val="0"/>
              <w:spacing w:before="0" w:beforeAutospacing="0" w:after="0" w:afterAutospacing="0" w:line="360" w:lineRule="auto"/>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rPr>
              <w:t>评审流程</w:t>
            </w:r>
          </w:p>
        </w:tc>
        <w:tc>
          <w:tcPr>
            <w:tcW w:w="7110" w:type="dxa"/>
            <w:noWrap w:val="0"/>
            <w:vAlign w:val="center"/>
          </w:tcPr>
          <w:p w14:paraId="4DFE1DC8">
            <w:pPr>
              <w:keepNext w:val="0"/>
              <w:keepLines w:val="0"/>
              <w:suppressLineNumbers w:val="0"/>
              <w:spacing w:before="0" w:beforeAutospacing="0" w:after="0" w:afterAutospacing="0" w:line="336" w:lineRule="auto"/>
              <w:ind w:left="0" w:right="0"/>
              <w:rPr>
                <w:rFonts w:hint="default"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评审</w:t>
            </w:r>
            <w:r>
              <w:rPr>
                <w:rFonts w:hint="eastAsia" w:ascii="宋体" w:hAnsi="宋体" w:cs="宋体"/>
                <w:color w:val="auto"/>
                <w:sz w:val="24"/>
                <w:highlight w:val="none"/>
              </w:rPr>
              <w:t>小组先开启资格审查部分进行评审，资格审查部分审查通过后（三家以上通过审查含三家）开启技术部分进行评审，技术部分评审结束后开启商务部分进行评审；依据公平、公正原则，评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小组应全面、充分地审阅</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文件，进行评审和比较，采用“综合评分法”得出评价结论。完成评标后，评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小组应按照投标人综合得分由高到低排序提出书面评标报告，并由评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小组全体成员签字。</w:t>
            </w:r>
          </w:p>
          <w:p w14:paraId="452BA08C">
            <w:pPr>
              <w:keepNext w:val="0"/>
              <w:keepLines w:val="0"/>
              <w:suppressLineNumbers w:val="0"/>
              <w:spacing w:before="0" w:beforeAutospacing="0" w:after="0" w:afterAutospacing="0" w:line="336" w:lineRule="auto"/>
              <w:ind w:left="0" w:right="0"/>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评审</w:t>
            </w:r>
            <w:r>
              <w:rPr>
                <w:rFonts w:hint="eastAsia" w:ascii="宋体" w:hAnsi="宋体" w:cs="宋体"/>
                <w:color w:val="auto"/>
                <w:sz w:val="24"/>
                <w:highlight w:val="none"/>
              </w:rPr>
              <w:t>小组对</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文件进行资格评审，通过资格评审的报价为有效报价，未完全响应</w:t>
            </w: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文件的投标人按报价无效处理</w:t>
            </w:r>
            <w:r>
              <w:rPr>
                <w:rFonts w:hint="eastAsia" w:ascii="宋体" w:hAnsi="宋体" w:cs="宋体"/>
                <w:color w:val="auto"/>
                <w:sz w:val="24"/>
                <w:highlight w:val="none"/>
                <w:lang w:eastAsia="zh-CN"/>
              </w:rPr>
              <w:t>。</w:t>
            </w:r>
          </w:p>
          <w:p w14:paraId="5D65BA28">
            <w:pPr>
              <w:keepNext w:val="0"/>
              <w:keepLines w:val="0"/>
              <w:suppressLineNumbers w:val="0"/>
              <w:spacing w:before="0" w:beforeAutospacing="0" w:after="0" w:afterAutospacing="0" w:line="336" w:lineRule="auto"/>
              <w:ind w:left="0" w:right="0"/>
              <w:rPr>
                <w:rFonts w:hint="default" w:ascii="宋体" w:hAnsi="宋体" w:cs="宋体"/>
                <w:color w:val="auto"/>
                <w:sz w:val="24"/>
                <w:highlight w:val="none"/>
              </w:rPr>
            </w:pPr>
            <w:r>
              <w:rPr>
                <w:rFonts w:hint="eastAsia" w:ascii="宋体" w:hAnsi="宋体" w:cs="宋体"/>
                <w:color w:val="auto"/>
                <w:sz w:val="24"/>
                <w:highlight w:val="none"/>
              </w:rPr>
              <w:t>3.本次评审实行百分制，资格评审完成后</w:t>
            </w:r>
            <w:r>
              <w:rPr>
                <w:rFonts w:hint="eastAsia" w:ascii="宋体" w:hAnsi="宋体" w:cs="宋体"/>
                <w:color w:val="auto"/>
                <w:sz w:val="24"/>
                <w:highlight w:val="none"/>
                <w:lang w:val="en-US" w:eastAsia="zh-CN"/>
              </w:rPr>
              <w:t>评审</w:t>
            </w:r>
            <w:r>
              <w:rPr>
                <w:rFonts w:hint="eastAsia" w:ascii="宋体" w:hAnsi="宋体" w:cs="宋体"/>
                <w:color w:val="auto"/>
                <w:sz w:val="24"/>
                <w:highlight w:val="none"/>
              </w:rPr>
              <w:t>小组按综合得分由高到低进行排序，选出</w:t>
            </w:r>
            <w:r>
              <w:rPr>
                <w:rFonts w:hint="eastAsia" w:ascii="宋体" w:hAnsi="宋体" w:cs="宋体"/>
                <w:color w:val="auto"/>
                <w:sz w:val="24"/>
                <w:highlight w:val="none"/>
                <w:lang w:val="en-US" w:eastAsia="zh-CN"/>
              </w:rPr>
              <w:t>得分</w:t>
            </w:r>
            <w:r>
              <w:rPr>
                <w:rFonts w:hint="eastAsia" w:ascii="宋体" w:hAnsi="宋体" w:cs="宋体"/>
                <w:color w:val="auto"/>
                <w:sz w:val="24"/>
                <w:highlight w:val="none"/>
              </w:rPr>
              <w:t>最高的投标人作为中</w:t>
            </w:r>
            <w:r>
              <w:rPr>
                <w:rFonts w:hint="eastAsia" w:ascii="宋体" w:hAnsi="宋体" w:cs="宋体"/>
                <w:color w:val="auto"/>
                <w:sz w:val="24"/>
                <w:highlight w:val="none"/>
                <w:lang w:val="en-US" w:eastAsia="zh-CN"/>
              </w:rPr>
              <w:t>标候选</w:t>
            </w:r>
            <w:r>
              <w:rPr>
                <w:rFonts w:hint="eastAsia" w:ascii="宋体" w:hAnsi="宋体" w:cs="宋体"/>
                <w:color w:val="auto"/>
                <w:sz w:val="24"/>
                <w:highlight w:val="none"/>
              </w:rPr>
              <w:t>人。如出现两家及以上得分相同，则由</w:t>
            </w:r>
            <w:r>
              <w:rPr>
                <w:rFonts w:hint="eastAsia" w:ascii="宋体" w:hAnsi="宋体" w:cs="宋体"/>
                <w:color w:val="auto"/>
                <w:sz w:val="24"/>
                <w:highlight w:val="none"/>
                <w:lang w:eastAsia="zh-CN"/>
              </w:rPr>
              <w:t>比选</w:t>
            </w:r>
            <w:r>
              <w:rPr>
                <w:rFonts w:hint="eastAsia" w:ascii="宋体" w:hAnsi="宋体" w:cs="宋体"/>
                <w:color w:val="auto"/>
                <w:sz w:val="24"/>
                <w:highlight w:val="none"/>
              </w:rPr>
              <w:t>人现场抽签决定预中标人。</w:t>
            </w:r>
          </w:p>
        </w:tc>
      </w:tr>
      <w:tr w14:paraId="500B7E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89" w:hRule="atLeast"/>
          <w:jc w:val="center"/>
        </w:trPr>
        <w:tc>
          <w:tcPr>
            <w:tcW w:w="750" w:type="dxa"/>
            <w:noWrap w:val="0"/>
            <w:vAlign w:val="center"/>
          </w:tcPr>
          <w:p w14:paraId="27E90308">
            <w:pPr>
              <w:keepNext w:val="0"/>
              <w:keepLines w:val="0"/>
              <w:suppressLineNumbers w:val="0"/>
              <w:snapToGrid w:val="0"/>
              <w:spacing w:before="0" w:beforeAutospacing="0" w:after="0" w:afterAutospacing="0" w:line="360" w:lineRule="auto"/>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rPr>
              <w:t>3</w:t>
            </w:r>
          </w:p>
        </w:tc>
        <w:tc>
          <w:tcPr>
            <w:tcW w:w="1339" w:type="dxa"/>
            <w:noWrap w:val="0"/>
            <w:vAlign w:val="center"/>
          </w:tcPr>
          <w:p w14:paraId="4CE08ED2">
            <w:pPr>
              <w:keepNext w:val="0"/>
              <w:keepLines w:val="0"/>
              <w:suppressLineNumbers w:val="0"/>
              <w:snapToGrid w:val="0"/>
              <w:spacing w:before="0" w:beforeAutospacing="0" w:after="0" w:afterAutospacing="0" w:line="360" w:lineRule="auto"/>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rPr>
              <w:t>资格评审</w:t>
            </w:r>
          </w:p>
        </w:tc>
        <w:tc>
          <w:tcPr>
            <w:tcW w:w="7110" w:type="dxa"/>
            <w:noWrap w:val="0"/>
            <w:vAlign w:val="center"/>
          </w:tcPr>
          <w:p w14:paraId="4209C96D">
            <w:pPr>
              <w:keepNext w:val="0"/>
              <w:keepLines w:val="0"/>
              <w:suppressLineNumbers w:val="0"/>
              <w:spacing w:before="0" w:beforeAutospacing="0" w:after="0" w:afterAutospacing="0" w:line="336" w:lineRule="auto"/>
              <w:ind w:left="0" w:right="0"/>
              <w:rPr>
                <w:rFonts w:hint="default" w:ascii="宋体" w:hAnsi="宋体" w:cs="宋体"/>
                <w:color w:val="auto"/>
                <w:sz w:val="24"/>
                <w:highlight w:val="none"/>
              </w:rPr>
            </w:pPr>
            <w:r>
              <w:rPr>
                <w:rFonts w:hint="eastAsia" w:ascii="宋体" w:hAnsi="宋体" w:cs="宋体"/>
                <w:color w:val="auto"/>
                <w:sz w:val="24"/>
                <w:highlight w:val="none"/>
              </w:rPr>
              <w:t>1.提供的</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文件是否完整；</w:t>
            </w:r>
          </w:p>
          <w:p w14:paraId="19B7F37B">
            <w:pPr>
              <w:keepNext w:val="0"/>
              <w:keepLines w:val="0"/>
              <w:suppressLineNumbers w:val="0"/>
              <w:spacing w:before="0" w:beforeAutospacing="0" w:after="0" w:afterAutospacing="0" w:line="336" w:lineRule="auto"/>
              <w:ind w:left="0" w:right="0"/>
              <w:rPr>
                <w:rFonts w:hint="default"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人是否按</w:t>
            </w: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文件要求提供资格证明文件；</w:t>
            </w:r>
          </w:p>
          <w:p w14:paraId="6C3E6D83">
            <w:pPr>
              <w:keepNext w:val="0"/>
              <w:keepLines w:val="0"/>
              <w:suppressLineNumbers w:val="0"/>
              <w:spacing w:before="0" w:beforeAutospacing="0" w:after="0" w:afterAutospacing="0" w:line="336" w:lineRule="auto"/>
              <w:ind w:left="0" w:right="0"/>
              <w:rPr>
                <w:rFonts w:hint="default"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文件是否按</w:t>
            </w: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文件的要求密封；</w:t>
            </w:r>
          </w:p>
          <w:p w14:paraId="76F8825A">
            <w:pPr>
              <w:keepNext w:val="0"/>
              <w:keepLines w:val="0"/>
              <w:suppressLineNumbers w:val="0"/>
              <w:spacing w:before="0" w:beforeAutospacing="0" w:after="0" w:afterAutospacing="0" w:line="336" w:lineRule="auto"/>
              <w:ind w:left="0" w:right="0"/>
              <w:rPr>
                <w:rFonts w:hint="eastAsia" w:ascii="宋体" w:hAnsi="宋体" w:eastAsia="宋体" w:cs="宋体"/>
                <w:color w:val="auto"/>
                <w:sz w:val="24"/>
                <w:highlight w:val="none"/>
                <w:lang w:eastAsia="zh-CN"/>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文件是否按</w:t>
            </w: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文件的规定签署</w:t>
            </w:r>
            <w:r>
              <w:rPr>
                <w:rFonts w:hint="eastAsia" w:ascii="宋体" w:hAnsi="宋体" w:cs="宋体"/>
                <w:color w:val="auto"/>
                <w:sz w:val="24"/>
                <w:highlight w:val="none"/>
                <w:lang w:eastAsia="zh-CN"/>
              </w:rPr>
              <w:t>。</w:t>
            </w:r>
          </w:p>
        </w:tc>
      </w:tr>
      <w:tr w14:paraId="03E1A0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78" w:hRule="atLeast"/>
          <w:jc w:val="center"/>
        </w:trPr>
        <w:tc>
          <w:tcPr>
            <w:tcW w:w="750" w:type="dxa"/>
            <w:noWrap w:val="0"/>
            <w:vAlign w:val="center"/>
          </w:tcPr>
          <w:p w14:paraId="0C10876B">
            <w:pPr>
              <w:keepNext w:val="0"/>
              <w:keepLines w:val="0"/>
              <w:suppressLineNumbers w:val="0"/>
              <w:snapToGrid w:val="0"/>
              <w:spacing w:before="0" w:beforeAutospacing="0" w:after="0" w:afterAutospacing="0" w:line="360" w:lineRule="auto"/>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rPr>
              <w:t>4</w:t>
            </w:r>
          </w:p>
        </w:tc>
        <w:tc>
          <w:tcPr>
            <w:tcW w:w="1339" w:type="dxa"/>
            <w:noWrap w:val="0"/>
            <w:vAlign w:val="center"/>
          </w:tcPr>
          <w:p w14:paraId="573BA6E0">
            <w:pPr>
              <w:keepNext w:val="0"/>
              <w:keepLines w:val="0"/>
              <w:suppressLineNumbers w:val="0"/>
              <w:snapToGrid w:val="0"/>
              <w:spacing w:before="0" w:beforeAutospacing="0" w:after="0" w:afterAutospacing="0" w:line="360" w:lineRule="auto"/>
              <w:ind w:left="0" w:right="0"/>
              <w:jc w:val="center"/>
              <w:rPr>
                <w:rFonts w:hint="default" w:ascii="宋体" w:hAnsi="宋体" w:cs="宋体"/>
                <w:b/>
                <w:bCs/>
                <w:color w:val="auto"/>
                <w:spacing w:val="8"/>
                <w:sz w:val="24"/>
                <w:highlight w:val="none"/>
              </w:rPr>
            </w:pPr>
            <w:r>
              <w:rPr>
                <w:rFonts w:hint="eastAsia" w:ascii="宋体" w:hAnsi="宋体" w:cs="宋体"/>
                <w:color w:val="auto"/>
                <w:spacing w:val="8"/>
                <w:sz w:val="24"/>
                <w:highlight w:val="none"/>
              </w:rPr>
              <w:t>视为无效响应文件</w:t>
            </w:r>
          </w:p>
        </w:tc>
        <w:tc>
          <w:tcPr>
            <w:tcW w:w="7110" w:type="dxa"/>
            <w:noWrap w:val="0"/>
            <w:vAlign w:val="center"/>
          </w:tcPr>
          <w:p w14:paraId="7B5FE07E">
            <w:pPr>
              <w:keepNext w:val="0"/>
              <w:keepLines w:val="0"/>
              <w:suppressLineNumbers w:val="0"/>
              <w:snapToGrid w:val="0"/>
              <w:spacing w:before="0" w:beforeAutospacing="0" w:after="0" w:afterAutospacing="0" w:line="336" w:lineRule="auto"/>
              <w:ind w:left="0" w:right="0"/>
              <w:jc w:val="left"/>
              <w:rPr>
                <w:rFonts w:hint="default" w:ascii="宋体" w:hAnsi="宋体" w:cs="宋体"/>
                <w:b/>
                <w:bCs/>
                <w:color w:val="auto"/>
                <w:spacing w:val="8"/>
                <w:sz w:val="24"/>
                <w:highlight w:val="none"/>
              </w:rPr>
            </w:pPr>
            <w:r>
              <w:rPr>
                <w:rFonts w:hint="eastAsia" w:ascii="宋体" w:hAnsi="宋体" w:cs="宋体"/>
                <w:bCs/>
                <w:color w:val="auto"/>
                <w:spacing w:val="8"/>
                <w:sz w:val="24"/>
                <w:highlight w:val="none"/>
              </w:rPr>
              <w:t>1.报价超过</w:t>
            </w:r>
            <w:r>
              <w:rPr>
                <w:rFonts w:hint="eastAsia" w:ascii="宋体" w:hAnsi="宋体" w:cs="宋体"/>
                <w:color w:val="auto"/>
                <w:spacing w:val="8"/>
                <w:sz w:val="24"/>
                <w:highlight w:val="none"/>
              </w:rPr>
              <w:t>最高限价；</w:t>
            </w:r>
          </w:p>
          <w:p w14:paraId="3488DD3C">
            <w:pPr>
              <w:keepNext w:val="0"/>
              <w:keepLines w:val="0"/>
              <w:suppressLineNumbers w:val="0"/>
              <w:adjustRightInd w:val="0"/>
              <w:snapToGrid w:val="0"/>
              <w:spacing w:before="0" w:beforeAutospacing="0" w:after="0" w:afterAutospacing="0" w:line="336" w:lineRule="auto"/>
              <w:ind w:left="0" w:right="0"/>
              <w:jc w:val="left"/>
              <w:rPr>
                <w:rFonts w:hint="eastAsia" w:ascii="宋体" w:hAnsi="宋体" w:cs="宋体"/>
                <w:bCs/>
                <w:color w:val="auto"/>
                <w:spacing w:val="8"/>
                <w:sz w:val="24"/>
                <w:highlight w:val="none"/>
              </w:rPr>
            </w:pPr>
            <w:r>
              <w:rPr>
                <w:rFonts w:hint="eastAsia" w:ascii="宋体" w:hAnsi="宋体" w:cs="宋体"/>
                <w:bCs/>
                <w:color w:val="auto"/>
                <w:spacing w:val="8"/>
                <w:sz w:val="24"/>
                <w:highlight w:val="none"/>
              </w:rPr>
              <w:t>2.资格评审未通过的</w:t>
            </w:r>
            <w:r>
              <w:rPr>
                <w:rFonts w:hint="eastAsia" w:ascii="宋体" w:hAnsi="宋体" w:cs="宋体"/>
                <w:bCs/>
                <w:color w:val="auto"/>
                <w:spacing w:val="8"/>
                <w:sz w:val="24"/>
                <w:highlight w:val="none"/>
                <w:lang w:val="en-US" w:eastAsia="zh-CN"/>
              </w:rPr>
              <w:t>响应</w:t>
            </w:r>
            <w:r>
              <w:rPr>
                <w:rFonts w:hint="eastAsia" w:ascii="宋体" w:hAnsi="宋体" w:cs="宋体"/>
                <w:bCs/>
                <w:color w:val="auto"/>
                <w:spacing w:val="8"/>
                <w:sz w:val="24"/>
                <w:highlight w:val="none"/>
              </w:rPr>
              <w:t>文件；</w:t>
            </w:r>
          </w:p>
          <w:p w14:paraId="13E8013D">
            <w:pPr>
              <w:keepNext w:val="0"/>
              <w:keepLines w:val="0"/>
              <w:suppressLineNumbers w:val="0"/>
              <w:adjustRightInd w:val="0"/>
              <w:snapToGrid w:val="0"/>
              <w:spacing w:before="0" w:beforeAutospacing="0" w:after="0" w:afterAutospacing="0" w:line="336" w:lineRule="auto"/>
              <w:ind w:left="0" w:right="0"/>
              <w:jc w:val="left"/>
              <w:rPr>
                <w:rFonts w:hint="default"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3</w:t>
            </w:r>
            <w:r>
              <w:rPr>
                <w:rFonts w:hint="eastAsia" w:ascii="宋体" w:hAnsi="宋体" w:cs="宋体"/>
                <w:bCs/>
                <w:color w:val="auto"/>
                <w:spacing w:val="8"/>
                <w:sz w:val="24"/>
                <w:highlight w:val="none"/>
              </w:rPr>
              <w:t>.不同投标人的</w:t>
            </w:r>
            <w:r>
              <w:rPr>
                <w:rFonts w:hint="eastAsia" w:ascii="宋体" w:hAnsi="宋体" w:cs="宋体"/>
                <w:bCs/>
                <w:color w:val="auto"/>
                <w:spacing w:val="8"/>
                <w:sz w:val="24"/>
                <w:highlight w:val="none"/>
                <w:lang w:val="en-US" w:eastAsia="zh-CN"/>
              </w:rPr>
              <w:t>投标</w:t>
            </w:r>
            <w:r>
              <w:rPr>
                <w:rFonts w:hint="eastAsia" w:ascii="宋体" w:hAnsi="宋体" w:cs="宋体"/>
                <w:bCs/>
                <w:color w:val="auto"/>
                <w:spacing w:val="8"/>
                <w:sz w:val="24"/>
                <w:highlight w:val="none"/>
              </w:rPr>
              <w:t>文件载明的项目管理成员为同一人；</w:t>
            </w:r>
          </w:p>
          <w:p w14:paraId="492ADEE4">
            <w:pPr>
              <w:keepNext w:val="0"/>
              <w:keepLines w:val="0"/>
              <w:suppressLineNumbers w:val="0"/>
              <w:snapToGrid w:val="0"/>
              <w:spacing w:before="0" w:beforeAutospacing="0" w:after="0" w:afterAutospacing="0" w:line="336" w:lineRule="auto"/>
              <w:ind w:left="0" w:right="0"/>
              <w:jc w:val="left"/>
              <w:rPr>
                <w:rFonts w:hint="eastAsia"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4</w:t>
            </w:r>
            <w:r>
              <w:rPr>
                <w:rFonts w:hint="eastAsia" w:ascii="宋体" w:hAnsi="宋体" w:cs="宋体"/>
                <w:bCs/>
                <w:color w:val="auto"/>
                <w:spacing w:val="8"/>
                <w:sz w:val="24"/>
                <w:highlight w:val="none"/>
              </w:rPr>
              <w:t>.不同</w:t>
            </w:r>
            <w:r>
              <w:rPr>
                <w:rFonts w:hint="eastAsia" w:ascii="宋体" w:hAnsi="宋体" w:cs="宋体"/>
                <w:bCs/>
                <w:color w:val="auto"/>
                <w:spacing w:val="8"/>
                <w:sz w:val="24"/>
                <w:highlight w:val="none"/>
                <w:lang w:val="en-US" w:eastAsia="zh-CN"/>
              </w:rPr>
              <w:t>报价</w:t>
            </w:r>
            <w:r>
              <w:rPr>
                <w:rFonts w:hint="eastAsia" w:ascii="宋体" w:hAnsi="宋体" w:cs="宋体"/>
                <w:bCs/>
                <w:color w:val="auto"/>
                <w:spacing w:val="8"/>
                <w:sz w:val="24"/>
                <w:highlight w:val="none"/>
              </w:rPr>
              <w:t>人的</w:t>
            </w:r>
            <w:r>
              <w:rPr>
                <w:rFonts w:hint="eastAsia" w:ascii="宋体" w:hAnsi="宋体" w:cs="宋体"/>
                <w:color w:val="auto"/>
                <w:sz w:val="24"/>
                <w:highlight w:val="none"/>
                <w:lang w:val="en-US" w:eastAsia="zh-CN"/>
              </w:rPr>
              <w:t>响应</w:t>
            </w:r>
            <w:r>
              <w:rPr>
                <w:rFonts w:hint="eastAsia" w:ascii="宋体" w:hAnsi="宋体" w:cs="宋体"/>
                <w:bCs/>
                <w:color w:val="auto"/>
                <w:spacing w:val="8"/>
                <w:sz w:val="24"/>
                <w:highlight w:val="none"/>
              </w:rPr>
              <w:t>文件相互混装；</w:t>
            </w:r>
          </w:p>
          <w:p w14:paraId="71A2C30B">
            <w:pPr>
              <w:keepNext w:val="0"/>
              <w:keepLines w:val="0"/>
              <w:suppressLineNumbers w:val="0"/>
              <w:snapToGrid w:val="0"/>
              <w:spacing w:before="0" w:beforeAutospacing="0" w:after="0" w:afterAutospacing="0" w:line="336" w:lineRule="auto"/>
              <w:ind w:left="0" w:right="0"/>
              <w:jc w:val="left"/>
              <w:rPr>
                <w:rFonts w:hint="default"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5</w:t>
            </w:r>
            <w:r>
              <w:rPr>
                <w:rFonts w:hint="eastAsia" w:ascii="宋体" w:hAnsi="宋体" w:cs="宋体"/>
                <w:bCs/>
                <w:color w:val="auto"/>
                <w:spacing w:val="8"/>
                <w:sz w:val="24"/>
                <w:highlight w:val="none"/>
              </w:rPr>
              <w:t>.使用伪造、变造的许可证件；</w:t>
            </w:r>
          </w:p>
          <w:p w14:paraId="2F8C84AB">
            <w:pPr>
              <w:keepNext w:val="0"/>
              <w:keepLines w:val="0"/>
              <w:suppressLineNumbers w:val="0"/>
              <w:snapToGrid w:val="0"/>
              <w:spacing w:before="0" w:beforeAutospacing="0" w:after="0" w:afterAutospacing="0" w:line="336" w:lineRule="auto"/>
              <w:ind w:left="0" w:right="0"/>
              <w:jc w:val="left"/>
              <w:rPr>
                <w:rFonts w:hint="default"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6</w:t>
            </w:r>
            <w:r>
              <w:rPr>
                <w:rFonts w:hint="eastAsia" w:ascii="宋体" w:hAnsi="宋体" w:cs="宋体"/>
                <w:bCs/>
                <w:color w:val="auto"/>
                <w:spacing w:val="8"/>
                <w:sz w:val="24"/>
                <w:highlight w:val="none"/>
              </w:rPr>
              <w:t>.提供虚假的资质证照；</w:t>
            </w:r>
          </w:p>
          <w:p w14:paraId="74654DCF">
            <w:pPr>
              <w:keepNext w:val="0"/>
              <w:keepLines w:val="0"/>
              <w:suppressLineNumbers w:val="0"/>
              <w:snapToGrid w:val="0"/>
              <w:spacing w:before="0" w:beforeAutospacing="0" w:after="0" w:afterAutospacing="0" w:line="336" w:lineRule="auto"/>
              <w:ind w:left="0" w:right="0"/>
              <w:jc w:val="left"/>
              <w:rPr>
                <w:rFonts w:hint="eastAsia"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7</w:t>
            </w:r>
            <w:r>
              <w:rPr>
                <w:rFonts w:hint="eastAsia" w:ascii="宋体" w:hAnsi="宋体" w:cs="宋体"/>
                <w:bCs/>
                <w:color w:val="auto"/>
                <w:spacing w:val="8"/>
                <w:sz w:val="24"/>
                <w:highlight w:val="none"/>
              </w:rPr>
              <w:t>.提供虚假的信用状况；</w:t>
            </w:r>
          </w:p>
          <w:p w14:paraId="75DCD127">
            <w:pPr>
              <w:keepNext w:val="0"/>
              <w:keepLines w:val="0"/>
              <w:suppressLineNumbers w:val="0"/>
              <w:adjustRightInd w:val="0"/>
              <w:snapToGrid w:val="0"/>
              <w:spacing w:before="0" w:beforeAutospacing="0" w:after="0" w:afterAutospacing="0" w:line="336" w:lineRule="auto"/>
              <w:ind w:left="0" w:right="0"/>
              <w:jc w:val="left"/>
              <w:rPr>
                <w:rFonts w:hint="default"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8</w:t>
            </w:r>
            <w:r>
              <w:rPr>
                <w:rFonts w:hint="eastAsia" w:ascii="宋体" w:hAnsi="宋体" w:cs="宋体"/>
                <w:bCs/>
                <w:color w:val="auto"/>
                <w:spacing w:val="8"/>
                <w:sz w:val="24"/>
                <w:highlight w:val="none"/>
              </w:rPr>
              <w:t>.提供虚假业绩；</w:t>
            </w:r>
          </w:p>
          <w:p w14:paraId="4AE7984E">
            <w:pPr>
              <w:keepNext w:val="0"/>
              <w:keepLines w:val="0"/>
              <w:suppressLineNumbers w:val="0"/>
              <w:snapToGrid w:val="0"/>
              <w:spacing w:before="0" w:beforeAutospacing="0" w:after="0" w:afterAutospacing="0" w:line="336" w:lineRule="auto"/>
              <w:ind w:left="0" w:right="0"/>
              <w:jc w:val="left"/>
              <w:rPr>
                <w:rFonts w:hint="default"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9</w:t>
            </w:r>
            <w:r>
              <w:rPr>
                <w:rFonts w:hint="eastAsia" w:ascii="宋体" w:hAnsi="宋体" w:cs="宋体"/>
                <w:bCs/>
                <w:color w:val="auto"/>
                <w:spacing w:val="8"/>
                <w:sz w:val="24"/>
                <w:highlight w:val="none"/>
              </w:rPr>
              <w:t>.其他弄虚作假的行为。</w:t>
            </w:r>
          </w:p>
        </w:tc>
      </w:tr>
    </w:tbl>
    <w:p w14:paraId="5A5222B9">
      <w:pPr>
        <w:spacing w:before="120" w:beforeLines="50" w:after="120" w:afterLines="50" w:line="500" w:lineRule="exact"/>
        <w:ind w:firstLine="3534" w:firstLineChars="1100"/>
        <w:jc w:val="both"/>
        <w:rPr>
          <w:rFonts w:ascii="Times New Roman" w:hAnsi="Times New Roman" w:eastAsia="宋体" w:cs="Times New Roman"/>
          <w:b/>
          <w:bCs/>
          <w:color w:val="auto"/>
          <w:sz w:val="32"/>
          <w:szCs w:val="32"/>
          <w:highlight w:val="none"/>
        </w:rPr>
      </w:pPr>
    </w:p>
    <w:p w14:paraId="42F4A651">
      <w:pPr>
        <w:spacing w:before="120" w:beforeLines="50" w:after="120" w:afterLines="50" w:line="500" w:lineRule="exact"/>
        <w:jc w:val="center"/>
        <w:rPr>
          <w:b/>
          <w:bCs/>
          <w:color w:val="auto"/>
          <w:sz w:val="32"/>
          <w:szCs w:val="32"/>
          <w:highlight w:val="none"/>
        </w:rPr>
      </w:pPr>
      <w:r>
        <w:rPr>
          <w:rFonts w:ascii="Times New Roman" w:hAnsi="Times New Roman" w:eastAsia="宋体" w:cs="Times New Roman"/>
          <w:b/>
          <w:bCs/>
          <w:color w:val="auto"/>
          <w:sz w:val="32"/>
          <w:szCs w:val="32"/>
          <w:highlight w:val="none"/>
        </w:rPr>
        <w:t>评分标</w:t>
      </w:r>
      <w:r>
        <w:rPr>
          <w:b/>
          <w:bCs/>
          <w:color w:val="auto"/>
          <w:sz w:val="32"/>
          <w:szCs w:val="32"/>
          <w:highlight w:val="none"/>
        </w:rPr>
        <w:t>准</w:t>
      </w:r>
    </w:p>
    <w:tbl>
      <w:tblPr>
        <w:tblStyle w:val="18"/>
        <w:tblW w:w="10421" w:type="dxa"/>
        <w:jc w:val="center"/>
        <w:tblLayout w:type="fixed"/>
        <w:tblCellMar>
          <w:top w:w="0" w:type="dxa"/>
          <w:left w:w="108" w:type="dxa"/>
          <w:bottom w:w="0" w:type="dxa"/>
          <w:right w:w="108" w:type="dxa"/>
        </w:tblCellMar>
      </w:tblPr>
      <w:tblGrid>
        <w:gridCol w:w="1319"/>
        <w:gridCol w:w="1312"/>
        <w:gridCol w:w="1050"/>
        <w:gridCol w:w="6740"/>
      </w:tblGrid>
      <w:tr w14:paraId="6F887FB4">
        <w:tblPrEx>
          <w:tblCellMar>
            <w:top w:w="0" w:type="dxa"/>
            <w:left w:w="108" w:type="dxa"/>
            <w:bottom w:w="0" w:type="dxa"/>
            <w:right w:w="108" w:type="dxa"/>
          </w:tblCellMar>
        </w:tblPrEx>
        <w:trPr>
          <w:trHeight w:val="340" w:hRule="atLeast"/>
          <w:tblHeader/>
          <w:jc w:val="center"/>
        </w:trPr>
        <w:tc>
          <w:tcPr>
            <w:tcW w:w="1319" w:type="dxa"/>
            <w:tcBorders>
              <w:top w:val="single" w:color="auto" w:sz="4" w:space="0"/>
              <w:left w:val="single" w:color="auto" w:sz="4" w:space="0"/>
              <w:bottom w:val="single" w:color="auto" w:sz="4" w:space="0"/>
              <w:right w:val="single" w:color="auto" w:sz="4" w:space="0"/>
            </w:tcBorders>
            <w:vAlign w:val="center"/>
          </w:tcPr>
          <w:p w14:paraId="33704E79">
            <w:pPr>
              <w:keepNext w:val="0"/>
              <w:keepLines w:val="0"/>
              <w:suppressLineNumbers w:val="0"/>
              <w:spacing w:before="0" w:beforeAutospacing="0" w:after="0" w:afterAutospacing="0"/>
              <w:ind w:left="0" w:right="0"/>
              <w:jc w:val="both"/>
              <w:rPr>
                <w:rFonts w:hint="default" w:ascii="宋体" w:hAnsi="宋体" w:cs="宋体"/>
                <w:sz w:val="24"/>
              </w:rPr>
            </w:pPr>
            <w:r>
              <w:rPr>
                <w:rFonts w:hint="eastAsia" w:ascii="宋体" w:hAnsi="宋体" w:cs="宋体"/>
                <w:sz w:val="24"/>
              </w:rPr>
              <w:t>序号类别</w:t>
            </w:r>
          </w:p>
        </w:tc>
        <w:tc>
          <w:tcPr>
            <w:tcW w:w="1312" w:type="dxa"/>
            <w:tcBorders>
              <w:top w:val="single" w:color="auto" w:sz="4" w:space="0"/>
              <w:left w:val="nil"/>
              <w:bottom w:val="single" w:color="auto" w:sz="4" w:space="0"/>
              <w:right w:val="single" w:color="auto" w:sz="4" w:space="0"/>
            </w:tcBorders>
            <w:vAlign w:val="center"/>
          </w:tcPr>
          <w:p w14:paraId="2E89E579">
            <w:pPr>
              <w:keepNext w:val="0"/>
              <w:keepLines w:val="0"/>
              <w:suppressLineNumbers w:val="0"/>
              <w:spacing w:before="0" w:beforeAutospacing="0" w:after="0" w:afterAutospacing="0"/>
              <w:ind w:left="0" w:right="0"/>
              <w:jc w:val="both"/>
              <w:rPr>
                <w:rFonts w:hint="default" w:ascii="宋体" w:hAnsi="宋体" w:cs="宋体"/>
                <w:sz w:val="24"/>
              </w:rPr>
            </w:pPr>
            <w:r>
              <w:rPr>
                <w:rFonts w:hint="eastAsia" w:ascii="宋体" w:hAnsi="宋体" w:cs="宋体"/>
                <w:sz w:val="24"/>
              </w:rPr>
              <w:t>评分因素</w:t>
            </w:r>
          </w:p>
        </w:tc>
        <w:tc>
          <w:tcPr>
            <w:tcW w:w="1050" w:type="dxa"/>
            <w:tcBorders>
              <w:top w:val="single" w:color="auto" w:sz="4" w:space="0"/>
              <w:left w:val="nil"/>
              <w:bottom w:val="single" w:color="auto" w:sz="4" w:space="0"/>
              <w:right w:val="single" w:color="auto" w:sz="4" w:space="0"/>
            </w:tcBorders>
            <w:vAlign w:val="center"/>
          </w:tcPr>
          <w:p w14:paraId="7A022955">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分值</w:t>
            </w:r>
          </w:p>
        </w:tc>
        <w:tc>
          <w:tcPr>
            <w:tcW w:w="6740" w:type="dxa"/>
            <w:tcBorders>
              <w:top w:val="single" w:color="auto" w:sz="4" w:space="0"/>
              <w:left w:val="nil"/>
              <w:bottom w:val="single" w:color="auto" w:sz="4" w:space="0"/>
              <w:right w:val="single" w:color="auto" w:sz="4" w:space="0"/>
            </w:tcBorders>
            <w:vAlign w:val="center"/>
          </w:tcPr>
          <w:p w14:paraId="29C0B760">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评分标准</w:t>
            </w:r>
          </w:p>
        </w:tc>
      </w:tr>
      <w:tr w14:paraId="2A2E4BE5">
        <w:tblPrEx>
          <w:tblCellMar>
            <w:top w:w="0" w:type="dxa"/>
            <w:left w:w="108" w:type="dxa"/>
            <w:bottom w:w="0" w:type="dxa"/>
            <w:right w:w="108" w:type="dxa"/>
          </w:tblCellMar>
        </w:tblPrEx>
        <w:trPr>
          <w:trHeight w:val="1557" w:hRule="atLeast"/>
          <w:jc w:val="center"/>
        </w:trPr>
        <w:tc>
          <w:tcPr>
            <w:tcW w:w="1319" w:type="dxa"/>
            <w:tcBorders>
              <w:top w:val="single" w:color="auto" w:sz="4" w:space="0"/>
              <w:left w:val="single" w:color="auto" w:sz="4" w:space="0"/>
              <w:bottom w:val="single" w:color="auto" w:sz="4" w:space="0"/>
              <w:right w:val="single" w:color="auto" w:sz="4" w:space="0"/>
            </w:tcBorders>
            <w:vAlign w:val="center"/>
          </w:tcPr>
          <w:p w14:paraId="3DFBAB87">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价格部分</w:t>
            </w:r>
          </w:p>
          <w:p w14:paraId="4BA2CD66">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（10分）</w:t>
            </w:r>
          </w:p>
        </w:tc>
        <w:tc>
          <w:tcPr>
            <w:tcW w:w="1312" w:type="dxa"/>
            <w:tcBorders>
              <w:top w:val="single" w:color="auto" w:sz="4" w:space="0"/>
              <w:left w:val="single" w:color="auto" w:sz="4" w:space="0"/>
              <w:bottom w:val="single" w:color="auto" w:sz="4" w:space="0"/>
              <w:right w:val="single" w:color="auto" w:sz="4" w:space="0"/>
            </w:tcBorders>
            <w:vAlign w:val="center"/>
          </w:tcPr>
          <w:p w14:paraId="726D7DEB">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投标报价</w:t>
            </w:r>
            <w:r>
              <w:rPr>
                <w:rFonts w:hint="eastAsia" w:ascii="宋体" w:hAnsi="宋体" w:cs="宋体"/>
                <w:sz w:val="24"/>
              </w:rPr>
              <w:br w:type="textWrapping"/>
            </w:r>
          </w:p>
        </w:tc>
        <w:tc>
          <w:tcPr>
            <w:tcW w:w="1050" w:type="dxa"/>
            <w:tcBorders>
              <w:top w:val="single" w:color="auto" w:sz="4" w:space="0"/>
              <w:left w:val="single" w:color="auto" w:sz="4" w:space="0"/>
              <w:bottom w:val="single" w:color="auto" w:sz="4" w:space="0"/>
              <w:right w:val="single" w:color="auto" w:sz="4" w:space="0"/>
            </w:tcBorders>
            <w:vAlign w:val="center"/>
          </w:tcPr>
          <w:p w14:paraId="6227DE2A">
            <w:pPr>
              <w:keepNext w:val="0"/>
              <w:keepLines w:val="0"/>
              <w:suppressLineNumbers w:val="0"/>
              <w:spacing w:before="0" w:beforeAutospacing="0" w:after="0" w:afterAutospacing="0"/>
              <w:ind w:left="0" w:right="0"/>
              <w:jc w:val="left"/>
              <w:rPr>
                <w:rFonts w:hint="default" w:ascii="宋体" w:hAnsi="宋体" w:cs="宋体"/>
                <w:sz w:val="24"/>
                <w:lang w:val="en-US"/>
              </w:rPr>
            </w:pPr>
            <w:r>
              <w:rPr>
                <w:rFonts w:hint="eastAsia" w:ascii="宋体" w:hAnsi="宋体" w:cs="宋体"/>
                <w:sz w:val="24"/>
                <w:lang w:val="en-US" w:eastAsia="zh-CN"/>
              </w:rPr>
              <w:t>0-10分</w:t>
            </w:r>
          </w:p>
        </w:tc>
        <w:tc>
          <w:tcPr>
            <w:tcW w:w="6740" w:type="dxa"/>
            <w:tcBorders>
              <w:top w:val="single" w:color="auto" w:sz="4" w:space="0"/>
              <w:left w:val="nil"/>
              <w:bottom w:val="single" w:color="auto" w:sz="4" w:space="0"/>
              <w:right w:val="single" w:color="auto" w:sz="4" w:space="0"/>
            </w:tcBorders>
            <w:vAlign w:val="center"/>
          </w:tcPr>
          <w:p w14:paraId="44F508B8">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kern w:val="0"/>
                <w:sz w:val="24"/>
                <w:lang w:val="en-US" w:eastAsia="zh-CN"/>
              </w:rPr>
            </w:pPr>
            <w:r>
              <w:rPr>
                <w:rFonts w:hint="eastAsia" w:ascii="宋体" w:hAnsi="宋体" w:cs="宋体"/>
                <w:kern w:val="0"/>
                <w:sz w:val="24"/>
                <w:lang w:val="en-US" w:eastAsia="zh-CN"/>
              </w:rPr>
              <w:t>价格分统一采用低价优先法，即满足比选文件要求且经评审报价最低的价格作为评标基准价，其价格分为满分10分。其他供应商的价格分统一按照下列公式计算（四舍五入保留至小数点后两位数）：</w:t>
            </w:r>
          </w:p>
          <w:p w14:paraId="72F9B82C">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eastAsiaTheme="minorEastAsia"/>
                <w:sz w:val="24"/>
                <w:lang w:val="en-US" w:eastAsia="zh-CN"/>
              </w:rPr>
            </w:pPr>
            <w:r>
              <w:rPr>
                <w:rFonts w:hint="eastAsia" w:ascii="宋体" w:hAnsi="宋体" w:cs="宋体"/>
                <w:kern w:val="0"/>
                <w:sz w:val="24"/>
                <w:lang w:val="en-US" w:eastAsia="zh-CN"/>
              </w:rPr>
              <w:t>报价得分＝（评标基准价/投标报价）×10％×100。</w:t>
            </w:r>
          </w:p>
        </w:tc>
      </w:tr>
      <w:tr w14:paraId="7BF45ED6">
        <w:tblPrEx>
          <w:tblCellMar>
            <w:top w:w="0" w:type="dxa"/>
            <w:left w:w="108" w:type="dxa"/>
            <w:bottom w:w="0" w:type="dxa"/>
            <w:right w:w="108" w:type="dxa"/>
          </w:tblCellMar>
        </w:tblPrEx>
        <w:trPr>
          <w:trHeight w:val="1557" w:hRule="atLeast"/>
          <w:jc w:val="center"/>
        </w:trPr>
        <w:tc>
          <w:tcPr>
            <w:tcW w:w="1319" w:type="dxa"/>
            <w:vMerge w:val="restart"/>
            <w:tcBorders>
              <w:top w:val="single" w:color="auto" w:sz="4" w:space="0"/>
              <w:left w:val="single" w:color="auto" w:sz="4" w:space="0"/>
              <w:right w:val="single" w:color="auto" w:sz="4" w:space="0"/>
            </w:tcBorders>
            <w:vAlign w:val="center"/>
          </w:tcPr>
          <w:p w14:paraId="596F36D2">
            <w:pPr>
              <w:keepNext w:val="0"/>
              <w:keepLines w:val="0"/>
              <w:suppressLineNumbers w:val="0"/>
              <w:spacing w:before="0" w:beforeAutospacing="0" w:after="0" w:afterAutospacing="0"/>
              <w:ind w:left="0" w:right="0"/>
              <w:jc w:val="center"/>
              <w:rPr>
                <w:rFonts w:hint="eastAsia" w:ascii="宋体" w:hAnsi="宋体" w:cs="宋体"/>
                <w:sz w:val="24"/>
                <w:lang w:eastAsia="zh-CN"/>
              </w:rPr>
            </w:pPr>
            <w:r>
              <w:rPr>
                <w:rFonts w:hint="eastAsia" w:ascii="宋体" w:hAnsi="宋体" w:cs="宋体"/>
                <w:sz w:val="24"/>
                <w:lang w:eastAsia="zh-CN"/>
              </w:rPr>
              <w:t>技术部分</w:t>
            </w:r>
          </w:p>
          <w:p w14:paraId="4E632264">
            <w:pPr>
              <w:keepNext w:val="0"/>
              <w:keepLines w:val="0"/>
              <w:suppressLineNumbers w:val="0"/>
              <w:spacing w:before="0" w:beforeAutospacing="0" w:after="0" w:afterAutospacing="0"/>
              <w:ind w:left="0" w:right="0"/>
              <w:jc w:val="center"/>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90分</w:t>
            </w:r>
            <w:r>
              <w:rPr>
                <w:rFonts w:hint="eastAsia" w:ascii="宋体" w:hAnsi="宋体" w:cs="宋体"/>
                <w:sz w:val="24"/>
                <w:lang w:eastAsia="zh-CN"/>
              </w:rPr>
              <w:t>）</w:t>
            </w:r>
          </w:p>
        </w:tc>
        <w:tc>
          <w:tcPr>
            <w:tcW w:w="1312" w:type="dxa"/>
            <w:tcBorders>
              <w:top w:val="single" w:color="auto" w:sz="4" w:space="0"/>
              <w:left w:val="single" w:color="auto" w:sz="4" w:space="0"/>
              <w:bottom w:val="single" w:color="auto" w:sz="4" w:space="0"/>
              <w:right w:val="single" w:color="auto" w:sz="4" w:space="0"/>
            </w:tcBorders>
            <w:vAlign w:val="center"/>
          </w:tcPr>
          <w:p w14:paraId="1C306020">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供应商</w:t>
            </w:r>
          </w:p>
          <w:p w14:paraId="3B99ED0F">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资质</w:t>
            </w:r>
          </w:p>
        </w:tc>
        <w:tc>
          <w:tcPr>
            <w:tcW w:w="1050" w:type="dxa"/>
            <w:tcBorders>
              <w:top w:val="single" w:color="auto" w:sz="4" w:space="0"/>
              <w:left w:val="single" w:color="auto" w:sz="4" w:space="0"/>
              <w:bottom w:val="single" w:color="auto" w:sz="4" w:space="0"/>
              <w:right w:val="single" w:color="auto" w:sz="4" w:space="0"/>
            </w:tcBorders>
            <w:vAlign w:val="center"/>
          </w:tcPr>
          <w:p w14:paraId="4A5FF674">
            <w:pPr>
              <w:keepNext w:val="0"/>
              <w:keepLines w:val="0"/>
              <w:suppressLineNumbers w:val="0"/>
              <w:spacing w:before="0" w:beforeAutospacing="0" w:after="0" w:afterAutospacing="0"/>
              <w:ind w:left="0" w:right="0"/>
              <w:jc w:val="left"/>
              <w:rPr>
                <w:rFonts w:hint="default" w:ascii="宋体" w:hAnsi="宋体" w:cs="宋体"/>
                <w:sz w:val="24"/>
                <w:lang w:val="en-US" w:eastAsia="zh-CN"/>
              </w:rPr>
            </w:pPr>
            <w:r>
              <w:rPr>
                <w:rFonts w:hint="eastAsia" w:ascii="宋体" w:hAnsi="宋体" w:cs="宋体"/>
                <w:sz w:val="24"/>
                <w:lang w:val="en-US" w:eastAsia="zh-CN"/>
              </w:rPr>
              <w:t>0-10分</w:t>
            </w:r>
          </w:p>
        </w:tc>
        <w:tc>
          <w:tcPr>
            <w:tcW w:w="6740" w:type="dxa"/>
            <w:tcBorders>
              <w:top w:val="single" w:color="auto" w:sz="4" w:space="0"/>
              <w:left w:val="nil"/>
              <w:bottom w:val="single" w:color="auto" w:sz="4" w:space="0"/>
              <w:right w:val="single" w:color="auto" w:sz="4" w:space="0"/>
            </w:tcBorders>
            <w:vAlign w:val="center"/>
          </w:tcPr>
          <w:p w14:paraId="54206BF9">
            <w:pPr>
              <w:keepNext w:val="0"/>
              <w:keepLines w:val="0"/>
              <w:widowControl/>
              <w:suppressLineNumbers w:val="0"/>
              <w:spacing w:before="0" w:beforeAutospacing="0" w:after="0" w:afterAutospacing="0" w:line="360" w:lineRule="auto"/>
              <w:ind w:left="0" w:right="0"/>
              <w:jc w:val="left"/>
              <w:textAlignment w:val="center"/>
              <w:rPr>
                <w:rFonts w:hint="default" w:ascii="宋体" w:hAnsi="宋体" w:cs="宋体"/>
                <w:kern w:val="0"/>
                <w:sz w:val="24"/>
              </w:rPr>
            </w:pPr>
            <w:r>
              <w:rPr>
                <w:rFonts w:hint="eastAsia" w:ascii="宋体" w:hAnsi="宋体" w:cs="宋体"/>
                <w:kern w:val="0"/>
                <w:sz w:val="24"/>
              </w:rPr>
              <w:t>供应商具有由国家认证认可的监督管理部门批准设立的认证机构颁发并在有效期内的：</w:t>
            </w:r>
          </w:p>
          <w:p w14:paraId="6B71355F">
            <w:pPr>
              <w:keepNext w:val="0"/>
              <w:keepLines w:val="0"/>
              <w:widowControl/>
              <w:suppressLineNumbers w:val="0"/>
              <w:spacing w:before="0" w:beforeAutospacing="0" w:after="0" w:afterAutospacing="0" w:line="360" w:lineRule="auto"/>
              <w:ind w:left="0" w:right="0"/>
              <w:jc w:val="left"/>
              <w:textAlignment w:val="center"/>
              <w:rPr>
                <w:rFonts w:hint="default" w:ascii="宋体" w:hAnsi="宋体" w:cs="宋体"/>
                <w:kern w:val="0"/>
                <w:sz w:val="24"/>
              </w:rPr>
            </w:pPr>
            <w:r>
              <w:rPr>
                <w:rFonts w:hint="eastAsia" w:ascii="宋体" w:hAnsi="宋体" w:cs="宋体"/>
                <w:kern w:val="0"/>
                <w:sz w:val="24"/>
              </w:rPr>
              <w:t>（1）质量管理体系认证证书；</w:t>
            </w:r>
          </w:p>
          <w:p w14:paraId="226923CE">
            <w:pPr>
              <w:keepNext w:val="0"/>
              <w:keepLines w:val="0"/>
              <w:widowControl/>
              <w:suppressLineNumbers w:val="0"/>
              <w:spacing w:before="0" w:beforeAutospacing="0" w:after="0" w:afterAutospacing="0" w:line="360" w:lineRule="auto"/>
              <w:ind w:left="0" w:right="0"/>
              <w:jc w:val="left"/>
              <w:textAlignment w:val="center"/>
              <w:rPr>
                <w:rFonts w:hint="default" w:ascii="宋体" w:hAnsi="宋体" w:cs="宋体"/>
                <w:kern w:val="0"/>
                <w:sz w:val="24"/>
              </w:rPr>
            </w:pPr>
            <w:r>
              <w:rPr>
                <w:rFonts w:hint="eastAsia" w:ascii="宋体" w:hAnsi="宋体" w:cs="宋体"/>
                <w:kern w:val="0"/>
                <w:sz w:val="24"/>
              </w:rPr>
              <w:t>（2）环境管理体系认证证书；</w:t>
            </w:r>
          </w:p>
          <w:p w14:paraId="2B820750">
            <w:pPr>
              <w:keepNext w:val="0"/>
              <w:keepLines w:val="0"/>
              <w:widowControl/>
              <w:suppressLineNumbers w:val="0"/>
              <w:spacing w:before="0" w:beforeAutospacing="0" w:after="0" w:afterAutospacing="0" w:line="360" w:lineRule="auto"/>
              <w:ind w:left="0" w:right="0"/>
              <w:jc w:val="left"/>
              <w:textAlignment w:val="center"/>
              <w:rPr>
                <w:rFonts w:hint="default" w:ascii="宋体" w:hAnsi="宋体" w:cs="宋体"/>
                <w:kern w:val="0"/>
                <w:sz w:val="24"/>
              </w:rPr>
            </w:pPr>
            <w:r>
              <w:rPr>
                <w:rFonts w:hint="eastAsia" w:ascii="宋体" w:hAnsi="宋体" w:cs="宋体"/>
                <w:kern w:val="0"/>
                <w:sz w:val="24"/>
              </w:rPr>
              <w:t>（3）职业健康安全管理体系；</w:t>
            </w:r>
          </w:p>
          <w:p w14:paraId="511186C0">
            <w:pPr>
              <w:keepNext w:val="0"/>
              <w:keepLines w:val="0"/>
              <w:widowControl/>
              <w:suppressLineNumbers w:val="0"/>
              <w:spacing w:before="0" w:beforeAutospacing="0" w:after="0" w:afterAutospacing="0" w:line="360" w:lineRule="auto"/>
              <w:ind w:left="0" w:right="0"/>
              <w:jc w:val="left"/>
              <w:textAlignment w:val="center"/>
              <w:rPr>
                <w:rFonts w:hint="default" w:ascii="宋体" w:hAnsi="宋体" w:cs="宋体"/>
                <w:kern w:val="0"/>
                <w:sz w:val="24"/>
              </w:rPr>
            </w:pPr>
            <w:r>
              <w:rPr>
                <w:rFonts w:hint="eastAsia" w:ascii="宋体" w:hAnsi="宋体" w:cs="宋体"/>
                <w:kern w:val="0"/>
                <w:sz w:val="24"/>
              </w:rPr>
              <w:t>（4）信息技术服务管理体系认证证书；</w:t>
            </w:r>
          </w:p>
          <w:p w14:paraId="0B11B942">
            <w:pPr>
              <w:keepNext w:val="0"/>
              <w:keepLines w:val="0"/>
              <w:widowControl/>
              <w:suppressLineNumbers w:val="0"/>
              <w:spacing w:before="0" w:beforeAutospacing="0" w:after="0" w:afterAutospacing="0" w:line="360" w:lineRule="auto"/>
              <w:ind w:left="0" w:right="0"/>
              <w:jc w:val="left"/>
              <w:textAlignment w:val="center"/>
              <w:rPr>
                <w:rFonts w:hint="default" w:ascii="宋体" w:hAnsi="宋体" w:cs="宋体"/>
                <w:kern w:val="0"/>
                <w:sz w:val="24"/>
              </w:rPr>
            </w:pPr>
            <w:r>
              <w:rPr>
                <w:rFonts w:hint="eastAsia" w:ascii="宋体" w:hAnsi="宋体" w:cs="宋体"/>
                <w:kern w:val="0"/>
                <w:sz w:val="24"/>
              </w:rPr>
              <w:t>（5）信息安全管理体系认证证书；</w:t>
            </w:r>
          </w:p>
          <w:p w14:paraId="6418EE27">
            <w:pPr>
              <w:keepNext w:val="0"/>
              <w:keepLines w:val="0"/>
              <w:widowControl/>
              <w:suppressLineNumbers w:val="0"/>
              <w:spacing w:before="0" w:beforeAutospacing="0" w:after="0" w:afterAutospacing="0" w:line="360" w:lineRule="auto"/>
              <w:ind w:left="0" w:right="0"/>
              <w:jc w:val="left"/>
              <w:textAlignment w:val="center"/>
              <w:rPr>
                <w:rFonts w:hint="default" w:ascii="宋体" w:hAnsi="宋体" w:cs="宋体"/>
                <w:kern w:val="0"/>
                <w:sz w:val="24"/>
              </w:rPr>
            </w:pPr>
            <w:r>
              <w:rPr>
                <w:rFonts w:hint="eastAsia" w:ascii="宋体" w:hAnsi="宋体" w:cs="宋体"/>
                <w:kern w:val="0"/>
                <w:sz w:val="24"/>
              </w:rPr>
              <w:t>提供以上证书最高得10分，每提供一项得2分，得满为止；</w:t>
            </w:r>
          </w:p>
          <w:p w14:paraId="69E6B3E3">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kern w:val="0"/>
                <w:sz w:val="24"/>
                <w:lang w:val="en-US" w:eastAsia="zh-CN"/>
              </w:rPr>
            </w:pPr>
            <w:r>
              <w:rPr>
                <w:rFonts w:hint="eastAsia" w:ascii="宋体" w:hAnsi="宋体" w:cs="宋体"/>
                <w:kern w:val="0"/>
                <w:sz w:val="24"/>
              </w:rPr>
              <w:t>注：以上证书复印件加盖供应商公章。</w:t>
            </w:r>
          </w:p>
        </w:tc>
      </w:tr>
      <w:tr w14:paraId="5220A857">
        <w:tblPrEx>
          <w:tblCellMar>
            <w:top w:w="0" w:type="dxa"/>
            <w:left w:w="108" w:type="dxa"/>
            <w:bottom w:w="0" w:type="dxa"/>
            <w:right w:w="108" w:type="dxa"/>
          </w:tblCellMar>
        </w:tblPrEx>
        <w:trPr>
          <w:trHeight w:val="90" w:hRule="atLeast"/>
          <w:jc w:val="center"/>
        </w:trPr>
        <w:tc>
          <w:tcPr>
            <w:tcW w:w="1319" w:type="dxa"/>
            <w:vMerge w:val="continue"/>
            <w:tcBorders>
              <w:left w:val="single" w:color="auto" w:sz="4" w:space="0"/>
              <w:right w:val="single" w:color="auto" w:sz="4" w:space="0"/>
            </w:tcBorders>
            <w:vAlign w:val="center"/>
          </w:tcPr>
          <w:p w14:paraId="182B40D9">
            <w:pPr>
              <w:keepNext w:val="0"/>
              <w:keepLines w:val="0"/>
              <w:suppressLineNumbers w:val="0"/>
              <w:spacing w:before="0" w:beforeAutospacing="0" w:after="0" w:afterAutospacing="0"/>
              <w:ind w:left="0" w:right="0"/>
              <w:jc w:val="center"/>
              <w:rPr>
                <w:rFonts w:hint="eastAsia" w:ascii="宋体" w:hAnsi="宋体" w:cs="宋体"/>
                <w:sz w:val="24"/>
                <w:lang w:eastAsia="zh-CN"/>
              </w:rPr>
            </w:pPr>
          </w:p>
        </w:tc>
        <w:tc>
          <w:tcPr>
            <w:tcW w:w="1312" w:type="dxa"/>
            <w:tcBorders>
              <w:top w:val="single" w:color="auto" w:sz="4" w:space="0"/>
              <w:left w:val="single" w:color="auto" w:sz="4" w:space="0"/>
              <w:bottom w:val="single" w:color="auto" w:sz="4" w:space="0"/>
              <w:right w:val="single" w:color="auto" w:sz="4" w:space="0"/>
            </w:tcBorders>
            <w:vAlign w:val="center"/>
          </w:tcPr>
          <w:p w14:paraId="65C797D5">
            <w:pPr>
              <w:keepNext w:val="0"/>
              <w:keepLines w:val="0"/>
              <w:suppressLineNumbers w:val="0"/>
              <w:spacing w:before="0" w:beforeAutospacing="0" w:after="0" w:afterAutospacing="0"/>
              <w:ind w:left="0" w:right="0"/>
              <w:jc w:val="center"/>
              <w:rPr>
                <w:rFonts w:hint="eastAsia" w:ascii="宋体" w:hAnsi="宋体" w:cs="宋体"/>
                <w:sz w:val="24"/>
              </w:rPr>
            </w:pPr>
          </w:p>
          <w:p w14:paraId="4E0DD33F">
            <w:pPr>
              <w:keepNext w:val="0"/>
              <w:keepLines w:val="0"/>
              <w:suppressLineNumbers w:val="0"/>
              <w:spacing w:before="0" w:beforeAutospacing="0" w:after="0" w:afterAutospacing="0"/>
              <w:ind w:left="0" w:right="0"/>
              <w:jc w:val="center"/>
              <w:rPr>
                <w:rFonts w:hint="eastAsia" w:ascii="宋体" w:hAnsi="宋体" w:cs="宋体"/>
                <w:sz w:val="24"/>
              </w:rPr>
            </w:pPr>
          </w:p>
          <w:p w14:paraId="0FCED52E">
            <w:pPr>
              <w:keepNext w:val="0"/>
              <w:keepLines w:val="0"/>
              <w:suppressLineNumbers w:val="0"/>
              <w:spacing w:before="0" w:beforeAutospacing="0" w:after="0" w:afterAutospacing="0"/>
              <w:ind w:left="0" w:right="0"/>
              <w:jc w:val="center"/>
              <w:rPr>
                <w:rFonts w:hint="eastAsia" w:ascii="宋体" w:hAnsi="宋体" w:cs="宋体"/>
                <w:sz w:val="24"/>
              </w:rPr>
            </w:pPr>
          </w:p>
          <w:p w14:paraId="3EFEF14F">
            <w:pPr>
              <w:keepNext w:val="0"/>
              <w:keepLines w:val="0"/>
              <w:suppressLineNumbers w:val="0"/>
              <w:spacing w:before="0" w:beforeAutospacing="0" w:after="0" w:afterAutospacing="0"/>
              <w:ind w:left="0" w:right="0"/>
              <w:jc w:val="center"/>
              <w:rPr>
                <w:rFonts w:hint="eastAsia" w:ascii="宋体" w:hAnsi="宋体" w:cs="宋体"/>
                <w:sz w:val="24"/>
              </w:rPr>
            </w:pPr>
          </w:p>
          <w:p w14:paraId="4AC077D8">
            <w:pPr>
              <w:keepNext w:val="0"/>
              <w:keepLines w:val="0"/>
              <w:suppressLineNumbers w:val="0"/>
              <w:spacing w:before="0" w:beforeAutospacing="0" w:after="0" w:afterAutospacing="0"/>
              <w:ind w:left="0" w:right="0"/>
              <w:jc w:val="center"/>
              <w:rPr>
                <w:rFonts w:hint="eastAsia" w:ascii="宋体" w:hAnsi="宋体" w:cs="宋体"/>
                <w:sz w:val="24"/>
              </w:rPr>
            </w:pPr>
          </w:p>
          <w:p w14:paraId="69BA01FC">
            <w:pPr>
              <w:keepNext w:val="0"/>
              <w:keepLines w:val="0"/>
              <w:suppressLineNumbers w:val="0"/>
              <w:spacing w:before="0" w:beforeAutospacing="0" w:after="0" w:afterAutospacing="0"/>
              <w:ind w:left="0" w:right="0"/>
              <w:jc w:val="center"/>
              <w:rPr>
                <w:rFonts w:hint="eastAsia" w:ascii="宋体" w:hAnsi="宋体" w:cs="宋体"/>
                <w:sz w:val="24"/>
              </w:rPr>
            </w:pPr>
          </w:p>
          <w:p w14:paraId="00F1BB22">
            <w:pPr>
              <w:keepNext w:val="0"/>
              <w:keepLines w:val="0"/>
              <w:suppressLineNumbers w:val="0"/>
              <w:spacing w:before="0" w:beforeAutospacing="0" w:after="0" w:afterAutospacing="0"/>
              <w:ind w:left="0" w:right="0"/>
              <w:jc w:val="center"/>
              <w:rPr>
                <w:rFonts w:hint="eastAsia" w:ascii="宋体" w:hAnsi="宋体" w:cs="宋体"/>
                <w:sz w:val="24"/>
              </w:rPr>
            </w:pPr>
          </w:p>
          <w:p w14:paraId="093557D0">
            <w:pPr>
              <w:keepNext w:val="0"/>
              <w:keepLines w:val="0"/>
              <w:suppressLineNumbers w:val="0"/>
              <w:spacing w:before="0" w:beforeAutospacing="0" w:after="0" w:afterAutospacing="0"/>
              <w:ind w:left="0" w:right="0"/>
              <w:jc w:val="center"/>
              <w:rPr>
                <w:rFonts w:hint="eastAsia" w:ascii="宋体" w:hAnsi="宋体" w:cs="宋体"/>
                <w:sz w:val="24"/>
              </w:rPr>
            </w:pPr>
          </w:p>
          <w:p w14:paraId="7DA63A3F">
            <w:pPr>
              <w:keepNext w:val="0"/>
              <w:keepLines w:val="0"/>
              <w:suppressLineNumbers w:val="0"/>
              <w:spacing w:before="0" w:beforeAutospacing="0" w:after="0" w:afterAutospacing="0"/>
              <w:ind w:left="0" w:right="0"/>
              <w:jc w:val="center"/>
              <w:rPr>
                <w:rFonts w:hint="eastAsia" w:ascii="宋体" w:hAnsi="宋体" w:cs="宋体"/>
                <w:sz w:val="24"/>
              </w:rPr>
            </w:pPr>
          </w:p>
          <w:p w14:paraId="7F6FFC71">
            <w:pPr>
              <w:keepNext w:val="0"/>
              <w:keepLines w:val="0"/>
              <w:suppressLineNumbers w:val="0"/>
              <w:spacing w:before="0" w:beforeAutospacing="0" w:after="0" w:afterAutospacing="0"/>
              <w:ind w:left="0" w:right="0"/>
              <w:jc w:val="center"/>
              <w:rPr>
                <w:rFonts w:hint="eastAsia" w:ascii="宋体" w:hAnsi="宋体" w:cs="宋体"/>
                <w:sz w:val="24"/>
              </w:rPr>
            </w:pPr>
          </w:p>
          <w:p w14:paraId="083F631E">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供应商</w:t>
            </w:r>
          </w:p>
          <w:p w14:paraId="7F2D9716">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实力</w:t>
            </w:r>
          </w:p>
          <w:p w14:paraId="37338436">
            <w:pPr>
              <w:keepNext w:val="0"/>
              <w:keepLines w:val="0"/>
              <w:suppressLineNumbers w:val="0"/>
              <w:spacing w:before="0" w:beforeAutospacing="0" w:after="0" w:afterAutospacing="0"/>
              <w:ind w:left="0" w:right="0"/>
              <w:jc w:val="center"/>
              <w:rPr>
                <w:rFonts w:hint="eastAsia" w:ascii="宋体" w:hAnsi="宋体" w:cs="宋体"/>
                <w:kern w:val="0"/>
                <w:sz w:val="24"/>
              </w:rPr>
            </w:pPr>
          </w:p>
          <w:p w14:paraId="4AE45CFB">
            <w:pPr>
              <w:keepNext w:val="0"/>
              <w:keepLines w:val="0"/>
              <w:suppressLineNumbers w:val="0"/>
              <w:spacing w:before="0" w:beforeAutospacing="0" w:after="0" w:afterAutospacing="0"/>
              <w:ind w:left="0" w:right="0"/>
              <w:jc w:val="center"/>
              <w:rPr>
                <w:rFonts w:hint="eastAsia" w:ascii="宋体" w:hAnsi="宋体" w:cs="宋体"/>
                <w:kern w:val="0"/>
                <w:sz w:val="24"/>
              </w:rPr>
            </w:pPr>
          </w:p>
          <w:p w14:paraId="4FE2A2E7">
            <w:pPr>
              <w:keepNext w:val="0"/>
              <w:keepLines w:val="0"/>
              <w:suppressLineNumbers w:val="0"/>
              <w:spacing w:before="0" w:beforeAutospacing="0" w:after="0" w:afterAutospacing="0"/>
              <w:ind w:left="0" w:right="0"/>
              <w:jc w:val="center"/>
              <w:rPr>
                <w:rFonts w:hint="eastAsia" w:ascii="宋体" w:hAnsi="宋体" w:cs="宋体"/>
                <w:kern w:val="0"/>
                <w:sz w:val="24"/>
              </w:rPr>
            </w:pPr>
          </w:p>
          <w:p w14:paraId="020007B5">
            <w:pPr>
              <w:keepNext w:val="0"/>
              <w:keepLines w:val="0"/>
              <w:suppressLineNumbers w:val="0"/>
              <w:spacing w:before="0" w:beforeAutospacing="0" w:after="0" w:afterAutospacing="0"/>
              <w:ind w:left="0" w:right="0"/>
              <w:jc w:val="center"/>
              <w:rPr>
                <w:rFonts w:hint="eastAsia" w:ascii="宋体" w:hAnsi="宋体" w:cs="宋体"/>
                <w:kern w:val="0"/>
                <w:sz w:val="24"/>
              </w:rPr>
            </w:pPr>
          </w:p>
          <w:p w14:paraId="269ADAD1">
            <w:pPr>
              <w:keepNext w:val="0"/>
              <w:keepLines w:val="0"/>
              <w:suppressLineNumbers w:val="0"/>
              <w:spacing w:before="0" w:beforeAutospacing="0" w:after="0" w:afterAutospacing="0"/>
              <w:ind w:left="0" w:right="0"/>
              <w:jc w:val="center"/>
              <w:rPr>
                <w:rFonts w:hint="eastAsia" w:ascii="宋体" w:hAnsi="宋体" w:cs="宋体"/>
                <w:kern w:val="0"/>
                <w:sz w:val="24"/>
              </w:rPr>
            </w:pPr>
          </w:p>
          <w:p w14:paraId="6915A126">
            <w:pPr>
              <w:keepNext w:val="0"/>
              <w:keepLines w:val="0"/>
              <w:suppressLineNumbers w:val="0"/>
              <w:spacing w:before="0" w:beforeAutospacing="0" w:after="0" w:afterAutospacing="0"/>
              <w:ind w:left="0" w:right="0"/>
              <w:jc w:val="center"/>
              <w:rPr>
                <w:rFonts w:hint="eastAsia" w:ascii="宋体" w:hAnsi="宋体" w:cs="宋体"/>
                <w:kern w:val="0"/>
                <w:sz w:val="24"/>
              </w:rPr>
            </w:pPr>
          </w:p>
          <w:p w14:paraId="723C1E3B">
            <w:pPr>
              <w:keepNext w:val="0"/>
              <w:keepLines w:val="0"/>
              <w:suppressLineNumbers w:val="0"/>
              <w:spacing w:before="0" w:beforeAutospacing="0" w:after="0" w:afterAutospacing="0"/>
              <w:ind w:left="0" w:right="0"/>
              <w:jc w:val="center"/>
              <w:rPr>
                <w:rFonts w:hint="eastAsia" w:ascii="宋体" w:hAnsi="宋体" w:cs="宋体"/>
                <w:kern w:val="0"/>
                <w:sz w:val="24"/>
              </w:rPr>
            </w:pPr>
          </w:p>
          <w:p w14:paraId="7ED1EC33">
            <w:pPr>
              <w:keepNext w:val="0"/>
              <w:keepLines w:val="0"/>
              <w:suppressLineNumbers w:val="0"/>
              <w:spacing w:before="0" w:beforeAutospacing="0" w:after="0" w:afterAutospacing="0"/>
              <w:ind w:left="0" w:right="0"/>
              <w:jc w:val="center"/>
              <w:rPr>
                <w:rFonts w:hint="eastAsia" w:ascii="宋体" w:hAnsi="宋体" w:cs="宋体"/>
                <w:kern w:val="0"/>
                <w:sz w:val="24"/>
              </w:rPr>
            </w:pPr>
          </w:p>
          <w:p w14:paraId="0C9F4ABF">
            <w:pPr>
              <w:keepNext w:val="0"/>
              <w:keepLines w:val="0"/>
              <w:suppressLineNumbers w:val="0"/>
              <w:spacing w:before="0" w:beforeAutospacing="0" w:after="0" w:afterAutospacing="0"/>
              <w:ind w:left="0" w:right="0"/>
              <w:jc w:val="center"/>
              <w:rPr>
                <w:rFonts w:hint="eastAsia" w:ascii="宋体" w:hAnsi="宋体" w:cs="宋体"/>
                <w:kern w:val="0"/>
                <w:sz w:val="24"/>
              </w:rPr>
            </w:pPr>
          </w:p>
          <w:p w14:paraId="6FD5517D">
            <w:pPr>
              <w:keepNext w:val="0"/>
              <w:keepLines w:val="0"/>
              <w:suppressLineNumbers w:val="0"/>
              <w:spacing w:before="0" w:beforeAutospacing="0" w:after="0" w:afterAutospacing="0"/>
              <w:ind w:left="0" w:right="0"/>
              <w:jc w:val="center"/>
              <w:rPr>
                <w:rFonts w:hint="eastAsia" w:ascii="宋体" w:hAnsi="宋体" w:cs="宋体"/>
                <w:kern w:val="0"/>
                <w:sz w:val="24"/>
              </w:rPr>
            </w:pPr>
          </w:p>
          <w:p w14:paraId="375730DF">
            <w:pPr>
              <w:keepNext w:val="0"/>
              <w:keepLines w:val="0"/>
              <w:suppressLineNumbers w:val="0"/>
              <w:spacing w:before="0" w:beforeAutospacing="0" w:after="0" w:afterAutospacing="0"/>
              <w:ind w:left="0" w:right="0"/>
              <w:jc w:val="center"/>
              <w:rPr>
                <w:rFonts w:hint="eastAsia" w:ascii="宋体" w:hAnsi="宋体" w:cs="宋体"/>
                <w:kern w:val="0"/>
                <w:sz w:val="24"/>
              </w:rPr>
            </w:pPr>
          </w:p>
          <w:p w14:paraId="74D46B61">
            <w:pPr>
              <w:keepNext w:val="0"/>
              <w:keepLines w:val="0"/>
              <w:suppressLineNumbers w:val="0"/>
              <w:spacing w:before="0" w:beforeAutospacing="0" w:after="0" w:afterAutospacing="0"/>
              <w:ind w:left="0" w:right="0"/>
              <w:jc w:val="center"/>
              <w:rPr>
                <w:rFonts w:hint="eastAsia" w:ascii="宋体" w:hAnsi="宋体" w:cs="宋体"/>
                <w:kern w:val="0"/>
                <w:sz w:val="24"/>
              </w:rPr>
            </w:pPr>
          </w:p>
          <w:p w14:paraId="48340D69">
            <w:pPr>
              <w:keepNext w:val="0"/>
              <w:keepLines w:val="0"/>
              <w:suppressLineNumbers w:val="0"/>
              <w:spacing w:before="0" w:beforeAutospacing="0" w:after="0" w:afterAutospacing="0"/>
              <w:ind w:left="0" w:right="0"/>
              <w:jc w:val="center"/>
              <w:rPr>
                <w:rFonts w:hint="eastAsia" w:ascii="宋体" w:hAnsi="宋体" w:cs="宋体"/>
                <w:kern w:val="0"/>
                <w:sz w:val="24"/>
              </w:rPr>
            </w:pPr>
          </w:p>
          <w:p w14:paraId="690B7CDD">
            <w:pPr>
              <w:keepNext w:val="0"/>
              <w:keepLines w:val="0"/>
              <w:suppressLineNumbers w:val="0"/>
              <w:spacing w:before="0" w:beforeAutospacing="0" w:after="0" w:afterAutospacing="0"/>
              <w:ind w:left="0" w:right="0"/>
              <w:jc w:val="center"/>
              <w:rPr>
                <w:rFonts w:hint="eastAsia" w:ascii="宋体" w:hAnsi="宋体" w:cs="宋体"/>
                <w:kern w:val="0"/>
                <w:sz w:val="24"/>
              </w:rPr>
            </w:pPr>
          </w:p>
          <w:p w14:paraId="1D7EB9F6">
            <w:pPr>
              <w:keepNext w:val="0"/>
              <w:keepLines w:val="0"/>
              <w:suppressLineNumbers w:val="0"/>
              <w:spacing w:before="0" w:beforeAutospacing="0" w:after="0" w:afterAutospacing="0"/>
              <w:ind w:left="0" w:right="0"/>
              <w:jc w:val="center"/>
              <w:rPr>
                <w:rFonts w:hint="eastAsia" w:ascii="宋体" w:hAnsi="宋体" w:cs="宋体"/>
                <w:kern w:val="0"/>
                <w:sz w:val="24"/>
              </w:rPr>
            </w:pPr>
          </w:p>
          <w:p w14:paraId="56352A22">
            <w:pPr>
              <w:keepNext w:val="0"/>
              <w:keepLines w:val="0"/>
              <w:suppressLineNumbers w:val="0"/>
              <w:spacing w:before="0" w:beforeAutospacing="0" w:after="0" w:afterAutospacing="0"/>
              <w:ind w:left="0" w:right="0"/>
              <w:jc w:val="center"/>
              <w:rPr>
                <w:rFonts w:hint="eastAsia" w:ascii="宋体" w:hAnsi="宋体" w:cs="宋体"/>
                <w:kern w:val="0"/>
                <w:sz w:val="24"/>
              </w:rPr>
            </w:pPr>
          </w:p>
          <w:p w14:paraId="63106D2A">
            <w:pPr>
              <w:keepNext w:val="0"/>
              <w:keepLines w:val="0"/>
              <w:suppressLineNumbers w:val="0"/>
              <w:spacing w:before="0" w:beforeAutospacing="0" w:after="0" w:afterAutospacing="0"/>
              <w:ind w:left="0" w:right="0"/>
              <w:jc w:val="center"/>
              <w:rPr>
                <w:rFonts w:hint="eastAsia" w:ascii="宋体" w:hAnsi="宋体" w:cs="宋体"/>
                <w:kern w:val="0"/>
                <w:sz w:val="24"/>
              </w:rPr>
            </w:pPr>
          </w:p>
          <w:p w14:paraId="44C696CD">
            <w:pPr>
              <w:keepNext w:val="0"/>
              <w:keepLines w:val="0"/>
              <w:suppressLineNumbers w:val="0"/>
              <w:spacing w:before="0" w:beforeAutospacing="0" w:after="0" w:afterAutospacing="0"/>
              <w:ind w:left="0" w:right="0"/>
              <w:jc w:val="center"/>
              <w:rPr>
                <w:rFonts w:hint="eastAsia" w:ascii="宋体" w:hAnsi="宋体" w:cs="宋体"/>
                <w:kern w:val="0"/>
                <w:sz w:val="24"/>
              </w:rPr>
            </w:pPr>
          </w:p>
          <w:p w14:paraId="733E4371">
            <w:pPr>
              <w:keepNext w:val="0"/>
              <w:keepLines w:val="0"/>
              <w:suppressLineNumbers w:val="0"/>
              <w:spacing w:before="0" w:beforeAutospacing="0" w:after="0" w:afterAutospacing="0"/>
              <w:ind w:left="0" w:right="0"/>
              <w:jc w:val="center"/>
              <w:rPr>
                <w:rFonts w:hint="eastAsia" w:ascii="宋体" w:hAnsi="宋体" w:cs="宋体"/>
                <w:kern w:val="0"/>
                <w:sz w:val="24"/>
              </w:rPr>
            </w:pPr>
          </w:p>
          <w:p w14:paraId="346DC1F1">
            <w:pPr>
              <w:keepNext w:val="0"/>
              <w:keepLines w:val="0"/>
              <w:suppressLineNumbers w:val="0"/>
              <w:spacing w:before="0" w:beforeAutospacing="0" w:after="0" w:afterAutospacing="0"/>
              <w:ind w:left="0" w:right="0"/>
              <w:jc w:val="center"/>
              <w:rPr>
                <w:rFonts w:hint="eastAsia" w:ascii="宋体" w:hAnsi="宋体" w:cs="宋体"/>
                <w:kern w:val="0"/>
                <w:sz w:val="24"/>
              </w:rPr>
            </w:pPr>
          </w:p>
          <w:p w14:paraId="62764D1A">
            <w:pPr>
              <w:keepNext w:val="0"/>
              <w:keepLines w:val="0"/>
              <w:suppressLineNumbers w:val="0"/>
              <w:spacing w:before="0" w:beforeAutospacing="0" w:after="0" w:afterAutospacing="0"/>
              <w:ind w:left="0" w:right="0"/>
              <w:jc w:val="center"/>
              <w:rPr>
                <w:rFonts w:hint="eastAsia" w:ascii="宋体" w:hAnsi="宋体" w:cs="宋体"/>
                <w:kern w:val="0"/>
                <w:sz w:val="24"/>
              </w:rPr>
            </w:pPr>
          </w:p>
          <w:p w14:paraId="2DA3BDA2">
            <w:pPr>
              <w:keepNext w:val="0"/>
              <w:keepLines w:val="0"/>
              <w:suppressLineNumbers w:val="0"/>
              <w:spacing w:before="0" w:beforeAutospacing="0" w:after="0" w:afterAutospacing="0"/>
              <w:ind w:left="0" w:right="0"/>
              <w:jc w:val="center"/>
              <w:rPr>
                <w:rFonts w:hint="eastAsia" w:ascii="宋体" w:hAnsi="宋体" w:cs="宋体"/>
                <w:kern w:val="0"/>
                <w:sz w:val="24"/>
              </w:rPr>
            </w:pPr>
          </w:p>
          <w:p w14:paraId="66029E63">
            <w:pPr>
              <w:keepNext w:val="0"/>
              <w:keepLines w:val="0"/>
              <w:suppressLineNumbers w:val="0"/>
              <w:spacing w:before="0" w:beforeAutospacing="0" w:after="0" w:afterAutospacing="0"/>
              <w:ind w:left="0" w:right="0"/>
              <w:jc w:val="center"/>
              <w:rPr>
                <w:rFonts w:hint="eastAsia" w:ascii="宋体" w:hAnsi="宋体" w:cs="宋体"/>
                <w:kern w:val="0"/>
                <w:sz w:val="24"/>
              </w:rPr>
            </w:pPr>
          </w:p>
          <w:p w14:paraId="26C4E37F">
            <w:pPr>
              <w:keepNext w:val="0"/>
              <w:keepLines w:val="0"/>
              <w:suppressLineNumbers w:val="0"/>
              <w:spacing w:before="0" w:beforeAutospacing="0" w:after="0" w:afterAutospacing="0"/>
              <w:ind w:left="0" w:right="0"/>
              <w:jc w:val="center"/>
              <w:rPr>
                <w:rFonts w:hint="eastAsia" w:ascii="宋体" w:hAnsi="宋体" w:cs="宋体"/>
                <w:kern w:val="0"/>
                <w:sz w:val="24"/>
              </w:rPr>
            </w:pPr>
          </w:p>
          <w:p w14:paraId="7640D202">
            <w:pPr>
              <w:keepNext w:val="0"/>
              <w:keepLines w:val="0"/>
              <w:suppressLineNumbers w:val="0"/>
              <w:spacing w:before="0" w:beforeAutospacing="0" w:after="0" w:afterAutospacing="0"/>
              <w:ind w:left="0" w:right="0"/>
              <w:jc w:val="center"/>
              <w:rPr>
                <w:rFonts w:hint="eastAsia" w:ascii="宋体" w:hAnsi="宋体" w:cs="宋体"/>
                <w:kern w:val="0"/>
                <w:sz w:val="24"/>
              </w:rPr>
            </w:pPr>
          </w:p>
          <w:p w14:paraId="0F413C64">
            <w:pPr>
              <w:keepNext w:val="0"/>
              <w:keepLines w:val="0"/>
              <w:suppressLineNumbers w:val="0"/>
              <w:spacing w:before="0" w:beforeAutospacing="0" w:after="0" w:afterAutospacing="0"/>
              <w:ind w:left="0" w:right="0"/>
              <w:jc w:val="center"/>
              <w:rPr>
                <w:rFonts w:hint="eastAsia" w:ascii="宋体" w:hAnsi="宋体" w:cs="宋体"/>
                <w:kern w:val="0"/>
                <w:sz w:val="24"/>
              </w:rPr>
            </w:pPr>
          </w:p>
          <w:p w14:paraId="1E62C910">
            <w:pPr>
              <w:keepNext w:val="0"/>
              <w:keepLines w:val="0"/>
              <w:suppressLineNumbers w:val="0"/>
              <w:spacing w:before="0" w:beforeAutospacing="0" w:after="0" w:afterAutospacing="0"/>
              <w:ind w:left="0" w:right="0"/>
              <w:jc w:val="both"/>
              <w:rPr>
                <w:rFonts w:hint="eastAsia" w:ascii="宋体" w:hAnsi="宋体" w:cs="宋体"/>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643FAB22">
            <w:pPr>
              <w:keepNext w:val="0"/>
              <w:keepLines w:val="0"/>
              <w:suppressLineNumbers w:val="0"/>
              <w:spacing w:before="0" w:beforeAutospacing="0" w:after="0" w:afterAutospacing="0"/>
              <w:ind w:left="0" w:right="0"/>
              <w:jc w:val="left"/>
              <w:rPr>
                <w:rFonts w:hint="eastAsia" w:ascii="宋体" w:hAnsi="宋体" w:cs="宋体"/>
                <w:sz w:val="24"/>
                <w:lang w:val="en-US" w:eastAsia="zh-CN"/>
              </w:rPr>
            </w:pPr>
          </w:p>
          <w:p w14:paraId="4E76B4B1">
            <w:pPr>
              <w:keepNext w:val="0"/>
              <w:keepLines w:val="0"/>
              <w:suppressLineNumbers w:val="0"/>
              <w:spacing w:before="0" w:beforeAutospacing="0" w:after="0" w:afterAutospacing="0"/>
              <w:ind w:left="0" w:right="0"/>
              <w:jc w:val="left"/>
              <w:rPr>
                <w:rFonts w:hint="eastAsia" w:ascii="宋体" w:hAnsi="宋体" w:cs="宋体"/>
                <w:sz w:val="24"/>
                <w:lang w:val="en-US" w:eastAsia="zh-CN"/>
              </w:rPr>
            </w:pPr>
          </w:p>
          <w:p w14:paraId="0F4F7331">
            <w:pPr>
              <w:keepNext w:val="0"/>
              <w:keepLines w:val="0"/>
              <w:suppressLineNumbers w:val="0"/>
              <w:spacing w:before="0" w:beforeAutospacing="0" w:after="0" w:afterAutospacing="0"/>
              <w:ind w:left="0" w:right="0"/>
              <w:jc w:val="left"/>
              <w:rPr>
                <w:rFonts w:hint="default" w:ascii="宋体" w:hAnsi="宋体" w:cs="宋体"/>
                <w:sz w:val="24"/>
                <w:lang w:val="en-US" w:eastAsia="zh-CN"/>
              </w:rPr>
            </w:pPr>
            <w:r>
              <w:rPr>
                <w:rFonts w:hint="eastAsia" w:ascii="宋体" w:hAnsi="宋体" w:cs="宋体"/>
                <w:sz w:val="24"/>
                <w:lang w:val="en-US" w:eastAsia="zh-CN"/>
              </w:rPr>
              <w:t>0-24分</w:t>
            </w:r>
          </w:p>
        </w:tc>
        <w:tc>
          <w:tcPr>
            <w:tcW w:w="6740" w:type="dxa"/>
            <w:tcBorders>
              <w:top w:val="single" w:color="auto" w:sz="4" w:space="0"/>
              <w:left w:val="nil"/>
              <w:bottom w:val="single" w:color="auto" w:sz="4" w:space="0"/>
              <w:right w:val="single" w:color="auto" w:sz="4" w:space="0"/>
            </w:tcBorders>
            <w:vAlign w:val="center"/>
          </w:tcPr>
          <w:p w14:paraId="1646A8AE">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lang w:eastAsia="zh-CN"/>
              </w:rPr>
              <w:t>一、</w:t>
            </w:r>
            <w:r>
              <w:rPr>
                <w:rFonts w:hint="eastAsia" w:ascii="宋体" w:hAnsi="宋体" w:cs="宋体"/>
                <w:sz w:val="24"/>
              </w:rPr>
              <w:t xml:space="preserve">投标人自2021年1月1日以来（以合同签订时间为准），具有党政机关或事业单位委托的同类项目审计业绩，且同时满足下列条件之一的，每提供1个业绩得2分，此项满分10分： </w:t>
            </w:r>
          </w:p>
          <w:p w14:paraId="2EBBE2C6">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 xml:space="preserve">项目核心为信息系统定制软件开发类或信息系统货物采购类或信息系统服务类或信息化运维类委托审计业绩； </w:t>
            </w:r>
          </w:p>
          <w:p w14:paraId="6E0B6AF3">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注：投标文件中提供合同/协议扫描件，如合同/协议中无法体现签订时间、项目核心内容等评审内容的，须另附业主盖章的证明材料的扫描件。</w:t>
            </w:r>
          </w:p>
          <w:p w14:paraId="3F1E1068">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lang w:eastAsia="zh-CN"/>
              </w:rPr>
              <w:t>二、</w:t>
            </w:r>
            <w:r>
              <w:rPr>
                <w:rFonts w:hint="eastAsia" w:ascii="宋体" w:hAnsi="宋体" w:cs="宋体"/>
                <w:sz w:val="24"/>
              </w:rPr>
              <w:t>业绩及荣誉：</w:t>
            </w:r>
          </w:p>
          <w:p w14:paraId="362A4EDA">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投标人自2021年1月1日以来（以审计报告出具时间为准），具有党政机关或事业单位委托的单个审计项目的信息化项目委托合同业绩，且同时满足下列条件1和2；或单独满足3的咨询业绩的：</w:t>
            </w:r>
          </w:p>
          <w:p w14:paraId="3F550BF1">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1、项目核心为信息化类项目（包括信息系统定制软件开发类、信息系统货物采购类、信息化装备采购类、信息化服务类或信息系统环境工程建设类等）委托审计或咨询业绩；</w:t>
            </w:r>
          </w:p>
          <w:p w14:paraId="28D90480">
            <w:pPr>
              <w:keepNext w:val="0"/>
              <w:keepLines w:val="0"/>
              <w:suppressLineNumbers w:val="0"/>
              <w:spacing w:before="0" w:beforeAutospacing="0" w:after="0" w:afterAutospacing="0" w:line="360" w:lineRule="auto"/>
              <w:ind w:left="0" w:right="0"/>
              <w:rPr>
                <w:rFonts w:hint="default" w:ascii="宋体" w:hAnsi="宋体" w:cs="宋体"/>
                <w:sz w:val="24"/>
                <w:highlight w:val="green"/>
              </w:rPr>
            </w:pPr>
            <w:r>
              <w:rPr>
                <w:rFonts w:hint="eastAsia" w:ascii="宋体" w:hAnsi="宋体" w:cs="宋体"/>
                <w:sz w:val="24"/>
              </w:rPr>
              <w:t>2、要求同一个信息化项目分别审核过预算（或采购前或招标前）文件、待签合同（或合同签订前）和结算（或决算前）文件；</w:t>
            </w:r>
            <w:r>
              <w:rPr>
                <w:rFonts w:hint="eastAsia" w:ascii="宋体" w:hAnsi="宋体" w:cs="宋体"/>
                <w:sz w:val="24"/>
                <w:highlight w:val="none"/>
              </w:rPr>
              <w:t>提供审核成果文件（加盖注一级注册造价师章），</w:t>
            </w:r>
            <w:r>
              <w:rPr>
                <w:rFonts w:hint="eastAsia" w:ascii="宋体" w:hAnsi="宋体" w:cs="宋体"/>
                <w:sz w:val="24"/>
              </w:rPr>
              <w:t>同一业绩含多个送审项目不累计得分；</w:t>
            </w:r>
          </w:p>
          <w:p w14:paraId="1D78BB9F">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3、提供信息化项目咨询文件（加盖咨询工程师章）。每提供1个满足上述要求的送审项目业绩得2分，同一合同业绩含多个送审项目不累计得分；</w:t>
            </w:r>
          </w:p>
          <w:p w14:paraId="58D57C20">
            <w:pPr>
              <w:keepNext w:val="0"/>
              <w:keepLines w:val="0"/>
              <w:suppressLineNumbers w:val="0"/>
              <w:spacing w:before="0" w:beforeAutospacing="0" w:after="0" w:afterAutospacing="0" w:line="360" w:lineRule="auto"/>
              <w:ind w:left="0" w:right="0"/>
              <w:rPr>
                <w:rFonts w:hint="eastAsia" w:ascii="宋体" w:hAnsi="宋体" w:cs="宋体"/>
                <w:kern w:val="0"/>
                <w:sz w:val="24"/>
              </w:rPr>
            </w:pPr>
            <w:r>
              <w:rPr>
                <w:rFonts w:hint="eastAsia" w:ascii="宋体" w:hAnsi="宋体" w:cs="宋体"/>
                <w:sz w:val="24"/>
              </w:rPr>
              <w:t>4、提供信息化项目绩效考核评估文件（加盖咨询工程师章）。每提供1个满足上述要求的项目业绩得2分，同一合同业绩含多个送审项目不累计得分</w:t>
            </w:r>
            <w:r>
              <w:rPr>
                <w:rFonts w:hint="eastAsia" w:ascii="宋体" w:hAnsi="宋体" w:cs="宋体"/>
                <w:sz w:val="24"/>
                <w:lang w:eastAsia="zh-CN"/>
              </w:rPr>
              <w:t>。</w:t>
            </w:r>
          </w:p>
        </w:tc>
      </w:tr>
      <w:tr w14:paraId="732BFF96">
        <w:tblPrEx>
          <w:tblCellMar>
            <w:top w:w="0" w:type="dxa"/>
            <w:left w:w="108" w:type="dxa"/>
            <w:bottom w:w="0" w:type="dxa"/>
            <w:right w:w="108" w:type="dxa"/>
          </w:tblCellMar>
        </w:tblPrEx>
        <w:trPr>
          <w:trHeight w:val="407" w:hRule="atLeast"/>
          <w:jc w:val="center"/>
        </w:trPr>
        <w:tc>
          <w:tcPr>
            <w:tcW w:w="1319" w:type="dxa"/>
            <w:tcBorders>
              <w:left w:val="single" w:color="auto" w:sz="4" w:space="0"/>
              <w:right w:val="single" w:color="auto" w:sz="4" w:space="0"/>
            </w:tcBorders>
            <w:vAlign w:val="center"/>
          </w:tcPr>
          <w:p w14:paraId="36F5E38B">
            <w:pPr>
              <w:keepNext w:val="0"/>
              <w:keepLines w:val="0"/>
              <w:suppressLineNumbers w:val="0"/>
              <w:spacing w:before="0" w:beforeAutospacing="0" w:after="0" w:afterAutospacing="0"/>
              <w:ind w:left="0" w:right="0"/>
              <w:jc w:val="center"/>
              <w:rPr>
                <w:rFonts w:hint="eastAsia" w:ascii="宋体" w:hAnsi="宋体" w:cs="宋体"/>
                <w:sz w:val="24"/>
                <w:lang w:eastAsia="zh-CN"/>
              </w:rPr>
            </w:pPr>
          </w:p>
        </w:tc>
        <w:tc>
          <w:tcPr>
            <w:tcW w:w="1312" w:type="dxa"/>
            <w:tcBorders>
              <w:top w:val="single" w:color="auto" w:sz="4" w:space="0"/>
              <w:left w:val="single" w:color="auto" w:sz="4" w:space="0"/>
              <w:bottom w:val="single" w:color="auto" w:sz="4" w:space="0"/>
              <w:right w:val="single" w:color="auto" w:sz="4" w:space="0"/>
            </w:tcBorders>
            <w:vAlign w:val="center"/>
          </w:tcPr>
          <w:p w14:paraId="12895A5F">
            <w:pPr>
              <w:keepNext w:val="0"/>
              <w:keepLines w:val="0"/>
              <w:suppressLineNumbers w:val="0"/>
              <w:spacing w:before="0" w:beforeAutospacing="0" w:after="0" w:afterAutospacing="0"/>
              <w:ind w:left="0" w:right="0"/>
              <w:jc w:val="center"/>
              <w:rPr>
                <w:rFonts w:hint="eastAsia" w:ascii="宋体" w:hAnsi="宋体" w:cs="宋体" w:eastAsiaTheme="minorEastAsia"/>
                <w:sz w:val="24"/>
                <w:lang w:eastAsia="zh-CN"/>
              </w:rPr>
            </w:pPr>
            <w:r>
              <w:rPr>
                <w:rFonts w:hint="eastAsia" w:ascii="宋体" w:hAnsi="宋体" w:cs="宋体"/>
                <w:sz w:val="24"/>
                <w:lang w:eastAsia="zh-CN"/>
              </w:rPr>
              <w:t>项目负责人</w:t>
            </w:r>
          </w:p>
        </w:tc>
        <w:tc>
          <w:tcPr>
            <w:tcW w:w="1050" w:type="dxa"/>
            <w:tcBorders>
              <w:top w:val="single" w:color="auto" w:sz="4" w:space="0"/>
              <w:left w:val="single" w:color="auto" w:sz="4" w:space="0"/>
              <w:bottom w:val="single" w:color="auto" w:sz="4" w:space="0"/>
              <w:right w:val="single" w:color="auto" w:sz="4" w:space="0"/>
            </w:tcBorders>
            <w:vAlign w:val="center"/>
          </w:tcPr>
          <w:p w14:paraId="10C66610">
            <w:pPr>
              <w:keepNext w:val="0"/>
              <w:keepLines w:val="0"/>
              <w:suppressLineNumbers w:val="0"/>
              <w:spacing w:before="0" w:beforeAutospacing="0" w:after="0" w:afterAutospacing="0"/>
              <w:ind w:left="0" w:right="0"/>
              <w:jc w:val="left"/>
              <w:rPr>
                <w:rFonts w:hint="default" w:ascii="宋体" w:hAnsi="宋体" w:cs="宋体"/>
                <w:sz w:val="24"/>
                <w:lang w:val="en-US" w:eastAsia="zh-CN"/>
              </w:rPr>
            </w:pPr>
            <w:r>
              <w:rPr>
                <w:rFonts w:hint="eastAsia" w:ascii="宋体" w:hAnsi="宋体" w:cs="宋体"/>
                <w:sz w:val="24"/>
                <w:lang w:val="en-US" w:eastAsia="zh-CN"/>
              </w:rPr>
              <w:t>0-20分</w:t>
            </w:r>
          </w:p>
        </w:tc>
        <w:tc>
          <w:tcPr>
            <w:tcW w:w="6740" w:type="dxa"/>
            <w:tcBorders>
              <w:top w:val="single" w:color="auto" w:sz="4" w:space="0"/>
              <w:left w:val="nil"/>
              <w:bottom w:val="single" w:color="auto" w:sz="4" w:space="0"/>
              <w:right w:val="single" w:color="auto" w:sz="4" w:space="0"/>
            </w:tcBorders>
            <w:vAlign w:val="center"/>
          </w:tcPr>
          <w:p w14:paraId="4C7CA335">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一、为本项目配备的项目负责人具有下列证书：</w:t>
            </w:r>
          </w:p>
          <w:p w14:paraId="54419E59">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1.具有一级注册造价工程师或软件造价工程师的得5分。</w:t>
            </w:r>
          </w:p>
          <w:p w14:paraId="237EC3CC">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2.具有高级及以上工程师职称证书（电子、计算机或通信专业）的得5分，具有中级及以上工程师职称证书（电子、计算机或通信专业）的得2分。</w:t>
            </w:r>
          </w:p>
          <w:p w14:paraId="14F6130D">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3.参加省级造价标准/规范编制5个及以上的，加5分；参加市级造价标准/规范编制2个及以上的，加2分。</w:t>
            </w:r>
          </w:p>
          <w:p w14:paraId="172F79B7">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4.具有信息系统项目管理师或具有注册信息安全专业人员证书的得5分。本项满分20分。</w:t>
            </w:r>
          </w:p>
          <w:p w14:paraId="74FDAE08">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kern w:val="0"/>
                <w:sz w:val="24"/>
              </w:rPr>
            </w:pPr>
            <w:r>
              <w:rPr>
                <w:rFonts w:hint="eastAsia" w:ascii="宋体" w:hAnsi="宋体" w:cs="宋体"/>
                <w:sz w:val="24"/>
              </w:rPr>
              <w:t>注：投标文件中提供相关证书扫描件，并盖</w:t>
            </w:r>
            <w:r>
              <w:rPr>
                <w:rFonts w:hint="eastAsia" w:ascii="宋体" w:hAnsi="宋体" w:cs="宋体"/>
                <w:kern w:val="0"/>
                <w:sz w:val="24"/>
              </w:rPr>
              <w:t>供应商</w:t>
            </w:r>
            <w:r>
              <w:rPr>
                <w:rFonts w:hint="eastAsia" w:ascii="宋体" w:hAnsi="宋体" w:cs="宋体"/>
                <w:sz w:val="24"/>
              </w:rPr>
              <w:t>公章。</w:t>
            </w:r>
          </w:p>
        </w:tc>
      </w:tr>
      <w:tr w14:paraId="23650243">
        <w:tblPrEx>
          <w:tblCellMar>
            <w:top w:w="0" w:type="dxa"/>
            <w:left w:w="108" w:type="dxa"/>
            <w:bottom w:w="0" w:type="dxa"/>
            <w:right w:w="108" w:type="dxa"/>
          </w:tblCellMar>
        </w:tblPrEx>
        <w:trPr>
          <w:trHeight w:val="407" w:hRule="atLeast"/>
          <w:jc w:val="center"/>
        </w:trPr>
        <w:tc>
          <w:tcPr>
            <w:tcW w:w="1319" w:type="dxa"/>
            <w:vMerge w:val="restart"/>
            <w:tcBorders>
              <w:left w:val="single" w:color="auto" w:sz="4" w:space="0"/>
              <w:right w:val="single" w:color="auto" w:sz="4" w:space="0"/>
            </w:tcBorders>
            <w:vAlign w:val="center"/>
          </w:tcPr>
          <w:p w14:paraId="32115050">
            <w:pPr>
              <w:keepNext w:val="0"/>
              <w:keepLines w:val="0"/>
              <w:suppressLineNumbers w:val="0"/>
              <w:spacing w:before="0" w:beforeAutospacing="0" w:after="0" w:afterAutospacing="0"/>
              <w:ind w:left="0" w:right="0"/>
              <w:jc w:val="center"/>
              <w:rPr>
                <w:rFonts w:hint="eastAsia" w:ascii="宋体" w:hAnsi="宋体" w:cs="宋体"/>
                <w:sz w:val="24"/>
                <w:lang w:eastAsia="zh-CN"/>
              </w:rPr>
            </w:pPr>
          </w:p>
        </w:tc>
        <w:tc>
          <w:tcPr>
            <w:tcW w:w="1312" w:type="dxa"/>
            <w:tcBorders>
              <w:top w:val="single" w:color="auto" w:sz="4" w:space="0"/>
              <w:left w:val="single" w:color="auto" w:sz="4" w:space="0"/>
              <w:bottom w:val="single" w:color="auto" w:sz="4" w:space="0"/>
              <w:right w:val="single" w:color="auto" w:sz="4" w:space="0"/>
            </w:tcBorders>
            <w:vAlign w:val="center"/>
          </w:tcPr>
          <w:p w14:paraId="48A1762B">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项目人员</w:t>
            </w:r>
          </w:p>
          <w:p w14:paraId="555897CF">
            <w:pPr>
              <w:keepNext w:val="0"/>
              <w:keepLines w:val="0"/>
              <w:suppressLineNumbers w:val="0"/>
              <w:spacing w:before="0" w:beforeAutospacing="0" w:after="0" w:afterAutospacing="0"/>
              <w:ind w:left="0" w:right="0"/>
              <w:jc w:val="center"/>
              <w:rPr>
                <w:rFonts w:hint="eastAsia" w:ascii="宋体" w:hAnsi="宋体" w:cs="宋体"/>
                <w:sz w:val="24"/>
                <w:lang w:eastAsia="zh-CN"/>
              </w:rPr>
            </w:pPr>
            <w:r>
              <w:rPr>
                <w:rFonts w:hint="eastAsia" w:ascii="宋体" w:hAnsi="宋体" w:cs="宋体"/>
                <w:sz w:val="24"/>
              </w:rPr>
              <w:t>配备</w:t>
            </w:r>
          </w:p>
        </w:tc>
        <w:tc>
          <w:tcPr>
            <w:tcW w:w="1050" w:type="dxa"/>
            <w:tcBorders>
              <w:top w:val="single" w:color="auto" w:sz="4" w:space="0"/>
              <w:left w:val="single" w:color="auto" w:sz="4" w:space="0"/>
              <w:bottom w:val="single" w:color="auto" w:sz="4" w:space="0"/>
              <w:right w:val="single" w:color="auto" w:sz="4" w:space="0"/>
            </w:tcBorders>
            <w:vAlign w:val="center"/>
          </w:tcPr>
          <w:p w14:paraId="238278B4">
            <w:pPr>
              <w:keepNext w:val="0"/>
              <w:keepLines w:val="0"/>
              <w:suppressLineNumbers w:val="0"/>
              <w:spacing w:before="0" w:beforeAutospacing="0" w:after="0" w:afterAutospacing="0"/>
              <w:ind w:left="0" w:right="0"/>
              <w:jc w:val="left"/>
              <w:rPr>
                <w:rFonts w:hint="default" w:ascii="宋体" w:hAnsi="宋体" w:cs="宋体"/>
                <w:sz w:val="24"/>
                <w:lang w:val="en-US" w:eastAsia="zh-CN"/>
              </w:rPr>
            </w:pPr>
            <w:r>
              <w:rPr>
                <w:rFonts w:hint="eastAsia" w:ascii="宋体" w:hAnsi="宋体" w:cs="宋体"/>
                <w:sz w:val="24"/>
                <w:lang w:val="en-US" w:eastAsia="zh-CN"/>
              </w:rPr>
              <w:t>0-21分</w:t>
            </w:r>
          </w:p>
        </w:tc>
        <w:tc>
          <w:tcPr>
            <w:tcW w:w="6740" w:type="dxa"/>
            <w:tcBorders>
              <w:top w:val="single" w:color="auto" w:sz="4" w:space="0"/>
              <w:left w:val="nil"/>
              <w:bottom w:val="single" w:color="auto" w:sz="4" w:space="0"/>
              <w:right w:val="single" w:color="auto" w:sz="4" w:space="0"/>
            </w:tcBorders>
            <w:vAlign w:val="center"/>
          </w:tcPr>
          <w:p w14:paraId="5152E639">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投标人针对本项目配备项目组人员（不含项目负责人）：</w:t>
            </w:r>
          </w:p>
          <w:p w14:paraId="3A12B76D">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1、项目组人员中具备一级注册造价师证书的，每有1人得3分，满分9分；具备二级注册造价师证书的，每有1人得1分，满分3分。</w:t>
            </w:r>
          </w:p>
          <w:p w14:paraId="3F6F0D31">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2、项目组人员具备咨询工程师（投资，电子或信息工程专业）证书的，有1人的3分，满分6分。</w:t>
            </w:r>
          </w:p>
          <w:p w14:paraId="1C458676">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3、项目组人员中具有省级评审专家且具有高级工程师证书的，有1人得3分，满分3分；具有市级评审专家且具有中级工程师证书的，有1人得1分，满分1分。</w:t>
            </w:r>
          </w:p>
          <w:p w14:paraId="2E90F789">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4、项目组人员具备信息系统监理师证书的，有1人的3分，满分3分。</w:t>
            </w:r>
          </w:p>
          <w:p w14:paraId="33ECDED9">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注:</w:t>
            </w:r>
          </w:p>
          <w:p w14:paraId="3EBF2E5C">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（1）提供注册证书、登记证书或职称证书或劳动合同扫描件，并盖</w:t>
            </w:r>
            <w:r>
              <w:rPr>
                <w:rFonts w:hint="eastAsia" w:ascii="宋体" w:hAnsi="宋体" w:cs="宋体"/>
                <w:kern w:val="0"/>
                <w:sz w:val="24"/>
              </w:rPr>
              <w:t>供应商</w:t>
            </w:r>
            <w:r>
              <w:rPr>
                <w:rFonts w:hint="eastAsia" w:ascii="宋体" w:hAnsi="宋体" w:cs="宋体"/>
                <w:sz w:val="24"/>
              </w:rPr>
              <w:t>公章；</w:t>
            </w:r>
          </w:p>
          <w:p w14:paraId="7050BFBE">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sz w:val="24"/>
              </w:rPr>
            </w:pPr>
            <w:r>
              <w:rPr>
                <w:rFonts w:hint="eastAsia" w:ascii="宋体" w:hAnsi="宋体" w:cs="宋体"/>
                <w:sz w:val="24"/>
              </w:rPr>
              <w:t>（2）以上4项评分，如为同一人员的不重复计分，以得分高的计分，其他不计分。</w:t>
            </w:r>
          </w:p>
        </w:tc>
      </w:tr>
      <w:tr w14:paraId="100A9F0B">
        <w:tblPrEx>
          <w:tblCellMar>
            <w:top w:w="0" w:type="dxa"/>
            <w:left w:w="108" w:type="dxa"/>
            <w:bottom w:w="0" w:type="dxa"/>
            <w:right w:w="108" w:type="dxa"/>
          </w:tblCellMar>
        </w:tblPrEx>
        <w:trPr>
          <w:trHeight w:val="407" w:hRule="atLeast"/>
          <w:jc w:val="center"/>
        </w:trPr>
        <w:tc>
          <w:tcPr>
            <w:tcW w:w="1319" w:type="dxa"/>
            <w:vMerge w:val="continue"/>
            <w:tcBorders>
              <w:left w:val="single" w:color="auto" w:sz="4" w:space="0"/>
              <w:right w:val="single" w:color="auto" w:sz="4" w:space="0"/>
            </w:tcBorders>
            <w:vAlign w:val="center"/>
          </w:tcPr>
          <w:p w14:paraId="0F6A5270">
            <w:pPr>
              <w:keepNext w:val="0"/>
              <w:keepLines w:val="0"/>
              <w:suppressLineNumbers w:val="0"/>
              <w:spacing w:before="0" w:beforeAutospacing="0" w:after="0" w:afterAutospacing="0"/>
              <w:ind w:left="0" w:right="0"/>
              <w:jc w:val="center"/>
              <w:rPr>
                <w:rFonts w:hint="eastAsia" w:ascii="宋体" w:hAnsi="宋体" w:cs="宋体"/>
                <w:sz w:val="24"/>
                <w:lang w:eastAsia="zh-CN"/>
              </w:rPr>
            </w:pPr>
          </w:p>
        </w:tc>
        <w:tc>
          <w:tcPr>
            <w:tcW w:w="1312" w:type="dxa"/>
            <w:tcBorders>
              <w:top w:val="single" w:color="auto" w:sz="4" w:space="0"/>
              <w:left w:val="single" w:color="auto" w:sz="4" w:space="0"/>
              <w:bottom w:val="single" w:color="auto" w:sz="4" w:space="0"/>
              <w:right w:val="single" w:color="auto" w:sz="4" w:space="0"/>
            </w:tcBorders>
            <w:vAlign w:val="center"/>
          </w:tcPr>
          <w:p w14:paraId="6961873A">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审计咨询服务方案</w:t>
            </w:r>
          </w:p>
          <w:p w14:paraId="150F5465">
            <w:pPr>
              <w:keepNext w:val="0"/>
              <w:keepLines w:val="0"/>
              <w:suppressLineNumbers w:val="0"/>
              <w:spacing w:before="0" w:beforeAutospacing="0" w:after="0" w:afterAutospacing="0"/>
              <w:ind w:left="0" w:right="0"/>
              <w:jc w:val="center"/>
              <w:rPr>
                <w:rFonts w:hint="eastAsia" w:ascii="宋体" w:hAnsi="宋体" w:cs="宋体"/>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30EBD888">
            <w:pPr>
              <w:keepNext w:val="0"/>
              <w:keepLines w:val="0"/>
              <w:suppressLineNumbers w:val="0"/>
              <w:spacing w:before="0" w:beforeAutospacing="0" w:after="0" w:afterAutospacing="0"/>
              <w:ind w:left="0" w:right="0"/>
              <w:jc w:val="center"/>
              <w:rPr>
                <w:rFonts w:hint="default" w:ascii="宋体" w:hAnsi="宋体" w:cs="宋体"/>
                <w:sz w:val="24"/>
                <w:lang w:val="en-US" w:eastAsia="zh-CN"/>
              </w:rPr>
            </w:pPr>
            <w:r>
              <w:rPr>
                <w:rFonts w:hint="eastAsia" w:ascii="宋体" w:hAnsi="宋体" w:cs="宋体"/>
                <w:sz w:val="24"/>
                <w:lang w:val="en-US" w:eastAsia="zh-CN"/>
              </w:rPr>
              <w:t>0-3分</w:t>
            </w:r>
          </w:p>
        </w:tc>
        <w:tc>
          <w:tcPr>
            <w:tcW w:w="6740" w:type="dxa"/>
            <w:tcBorders>
              <w:top w:val="single" w:color="auto" w:sz="4" w:space="0"/>
              <w:left w:val="nil"/>
              <w:bottom w:val="single" w:color="auto" w:sz="4" w:space="0"/>
              <w:right w:val="single" w:color="auto" w:sz="4" w:space="0"/>
            </w:tcBorders>
            <w:vAlign w:val="center"/>
          </w:tcPr>
          <w:p w14:paraId="1EB977A9">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eastAsiaTheme="minorEastAsia"/>
                <w:sz w:val="24"/>
                <w:lang w:eastAsia="zh-CN"/>
              </w:rPr>
            </w:pPr>
            <w:r>
              <w:rPr>
                <w:rFonts w:hint="eastAsia" w:ascii="宋体" w:hAnsi="宋体" w:cs="宋体"/>
                <w:sz w:val="24"/>
              </w:rPr>
              <w:t>根据信息化项目的具体情况制定审计咨询服务方案：对方案内容的针对性、专业性、完整性、工作方法的科学性等，对审核程序、三级复核、质量保证措施、保密措施等进行横向比较，优得3分，良得2分，一般得1分，差不得分</w:t>
            </w:r>
            <w:r>
              <w:rPr>
                <w:rFonts w:hint="eastAsia" w:ascii="宋体" w:hAnsi="宋体" w:cs="宋体"/>
                <w:sz w:val="24"/>
                <w:lang w:eastAsia="zh-CN"/>
              </w:rPr>
              <w:t>。</w:t>
            </w:r>
          </w:p>
        </w:tc>
      </w:tr>
      <w:tr w14:paraId="39DB79F6">
        <w:tblPrEx>
          <w:tblCellMar>
            <w:top w:w="0" w:type="dxa"/>
            <w:left w:w="108" w:type="dxa"/>
            <w:bottom w:w="0" w:type="dxa"/>
            <w:right w:w="108" w:type="dxa"/>
          </w:tblCellMar>
        </w:tblPrEx>
        <w:trPr>
          <w:trHeight w:val="407" w:hRule="atLeast"/>
          <w:jc w:val="center"/>
        </w:trPr>
        <w:tc>
          <w:tcPr>
            <w:tcW w:w="1319" w:type="dxa"/>
            <w:vMerge w:val="continue"/>
            <w:tcBorders>
              <w:left w:val="single" w:color="auto" w:sz="4" w:space="0"/>
              <w:right w:val="single" w:color="auto" w:sz="4" w:space="0"/>
            </w:tcBorders>
            <w:vAlign w:val="center"/>
          </w:tcPr>
          <w:p w14:paraId="61557D7F">
            <w:pPr>
              <w:keepNext w:val="0"/>
              <w:keepLines w:val="0"/>
              <w:suppressLineNumbers w:val="0"/>
              <w:spacing w:before="0" w:beforeAutospacing="0" w:after="0" w:afterAutospacing="0"/>
              <w:ind w:left="0" w:right="0"/>
              <w:jc w:val="center"/>
              <w:rPr>
                <w:rFonts w:hint="eastAsia" w:ascii="宋体" w:hAnsi="宋体" w:cs="宋体"/>
                <w:sz w:val="24"/>
                <w:lang w:eastAsia="zh-CN"/>
              </w:rPr>
            </w:pPr>
          </w:p>
        </w:tc>
        <w:tc>
          <w:tcPr>
            <w:tcW w:w="1312" w:type="dxa"/>
            <w:tcBorders>
              <w:top w:val="single" w:color="auto" w:sz="4" w:space="0"/>
              <w:left w:val="single" w:color="auto" w:sz="4" w:space="0"/>
              <w:bottom w:val="single" w:color="auto" w:sz="4" w:space="0"/>
              <w:right w:val="single" w:color="auto" w:sz="4" w:space="0"/>
            </w:tcBorders>
            <w:vAlign w:val="center"/>
          </w:tcPr>
          <w:p w14:paraId="56C7A82E">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审核程序</w:t>
            </w:r>
          </w:p>
          <w:p w14:paraId="1CED0206">
            <w:pPr>
              <w:keepNext w:val="0"/>
              <w:keepLines w:val="0"/>
              <w:suppressLineNumbers w:val="0"/>
              <w:spacing w:before="0" w:beforeAutospacing="0" w:after="0" w:afterAutospacing="0"/>
              <w:ind w:left="0" w:right="0"/>
              <w:jc w:val="center"/>
              <w:rPr>
                <w:rFonts w:hint="eastAsia" w:ascii="宋体" w:hAnsi="宋体" w:cs="宋体"/>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0A7F35E9">
            <w:pPr>
              <w:keepNext w:val="0"/>
              <w:keepLines w:val="0"/>
              <w:suppressLineNumbers w:val="0"/>
              <w:spacing w:before="0" w:beforeAutospacing="0" w:after="0" w:afterAutospacing="0"/>
              <w:ind w:left="0" w:right="0"/>
              <w:jc w:val="center"/>
              <w:rPr>
                <w:rFonts w:hint="default" w:ascii="宋体" w:hAnsi="宋体" w:cs="宋体"/>
                <w:sz w:val="24"/>
                <w:lang w:val="en-US" w:eastAsia="zh-CN"/>
              </w:rPr>
            </w:pPr>
            <w:r>
              <w:rPr>
                <w:rFonts w:hint="eastAsia" w:ascii="宋体" w:hAnsi="宋体" w:cs="宋体"/>
                <w:sz w:val="24"/>
                <w:lang w:val="en-US" w:eastAsia="zh-CN"/>
              </w:rPr>
              <w:t>0-3分</w:t>
            </w:r>
          </w:p>
        </w:tc>
        <w:tc>
          <w:tcPr>
            <w:tcW w:w="6740" w:type="dxa"/>
            <w:tcBorders>
              <w:top w:val="single" w:color="auto" w:sz="4" w:space="0"/>
              <w:left w:val="nil"/>
              <w:bottom w:val="single" w:color="auto" w:sz="4" w:space="0"/>
              <w:right w:val="single" w:color="auto" w:sz="4" w:space="0"/>
            </w:tcBorders>
            <w:vAlign w:val="center"/>
          </w:tcPr>
          <w:p w14:paraId="2F4AB64A">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eastAsiaTheme="minorEastAsia"/>
                <w:sz w:val="24"/>
                <w:lang w:eastAsia="zh-CN"/>
              </w:rPr>
            </w:pPr>
            <w:r>
              <w:rPr>
                <w:rFonts w:hint="eastAsia" w:ascii="宋体" w:hAnsi="宋体" w:cs="宋体"/>
                <w:sz w:val="24"/>
              </w:rPr>
              <w:t>根据审核程序的完善性、严谨性、合理性、清晰度等，进行横向比较，优得3分，良得2分，一般得1分，差不得分</w:t>
            </w:r>
            <w:r>
              <w:rPr>
                <w:rFonts w:hint="eastAsia" w:ascii="宋体" w:hAnsi="宋体" w:cs="宋体"/>
                <w:sz w:val="24"/>
                <w:lang w:eastAsia="zh-CN"/>
              </w:rPr>
              <w:t>。</w:t>
            </w:r>
          </w:p>
        </w:tc>
      </w:tr>
      <w:tr w14:paraId="3CCF51B5">
        <w:tblPrEx>
          <w:tblCellMar>
            <w:top w:w="0" w:type="dxa"/>
            <w:left w:w="108" w:type="dxa"/>
            <w:bottom w:w="0" w:type="dxa"/>
            <w:right w:w="108" w:type="dxa"/>
          </w:tblCellMar>
        </w:tblPrEx>
        <w:trPr>
          <w:trHeight w:val="407" w:hRule="atLeast"/>
          <w:jc w:val="center"/>
        </w:trPr>
        <w:tc>
          <w:tcPr>
            <w:tcW w:w="1319" w:type="dxa"/>
            <w:vMerge w:val="continue"/>
            <w:tcBorders>
              <w:left w:val="single" w:color="auto" w:sz="4" w:space="0"/>
              <w:right w:val="single" w:color="auto" w:sz="4" w:space="0"/>
            </w:tcBorders>
            <w:vAlign w:val="center"/>
          </w:tcPr>
          <w:p w14:paraId="71C7F4E9">
            <w:pPr>
              <w:keepNext w:val="0"/>
              <w:keepLines w:val="0"/>
              <w:suppressLineNumbers w:val="0"/>
              <w:spacing w:before="0" w:beforeAutospacing="0" w:after="0" w:afterAutospacing="0"/>
              <w:ind w:left="0" w:right="0"/>
              <w:jc w:val="center"/>
              <w:rPr>
                <w:rFonts w:hint="eastAsia" w:ascii="宋体" w:hAnsi="宋体" w:cs="宋体"/>
                <w:sz w:val="24"/>
                <w:lang w:eastAsia="zh-CN"/>
              </w:rPr>
            </w:pPr>
          </w:p>
        </w:tc>
        <w:tc>
          <w:tcPr>
            <w:tcW w:w="1312" w:type="dxa"/>
            <w:tcBorders>
              <w:top w:val="single" w:color="auto" w:sz="4" w:space="0"/>
              <w:left w:val="single" w:color="auto" w:sz="4" w:space="0"/>
              <w:bottom w:val="single" w:color="auto" w:sz="4" w:space="0"/>
              <w:right w:val="single" w:color="auto" w:sz="4" w:space="0"/>
            </w:tcBorders>
            <w:vAlign w:val="center"/>
          </w:tcPr>
          <w:p w14:paraId="0DCB0291">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三级复核</w:t>
            </w:r>
          </w:p>
          <w:p w14:paraId="1533B52B">
            <w:pPr>
              <w:keepNext w:val="0"/>
              <w:keepLines w:val="0"/>
              <w:suppressLineNumbers w:val="0"/>
              <w:spacing w:before="0" w:beforeAutospacing="0" w:after="0" w:afterAutospacing="0"/>
              <w:ind w:left="0" w:right="0"/>
              <w:jc w:val="center"/>
              <w:rPr>
                <w:rFonts w:hint="eastAsia" w:ascii="宋体" w:hAnsi="宋体" w:cs="宋体"/>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22B711FA">
            <w:pPr>
              <w:keepNext w:val="0"/>
              <w:keepLines w:val="0"/>
              <w:suppressLineNumbers w:val="0"/>
              <w:spacing w:before="0" w:beforeAutospacing="0" w:after="0" w:afterAutospacing="0"/>
              <w:ind w:left="0" w:right="0"/>
              <w:jc w:val="center"/>
              <w:rPr>
                <w:rFonts w:hint="eastAsia" w:ascii="宋体" w:hAnsi="宋体" w:cs="宋体"/>
                <w:sz w:val="24"/>
                <w:lang w:val="en-US" w:eastAsia="zh-CN"/>
              </w:rPr>
            </w:pPr>
            <w:r>
              <w:rPr>
                <w:rFonts w:hint="eastAsia" w:ascii="宋体" w:hAnsi="宋体" w:cs="宋体"/>
                <w:sz w:val="24"/>
                <w:lang w:val="en-US" w:eastAsia="zh-CN"/>
              </w:rPr>
              <w:t>0-3分</w:t>
            </w:r>
          </w:p>
        </w:tc>
        <w:tc>
          <w:tcPr>
            <w:tcW w:w="6740" w:type="dxa"/>
            <w:tcBorders>
              <w:top w:val="single" w:color="auto" w:sz="4" w:space="0"/>
              <w:left w:val="nil"/>
              <w:bottom w:val="single" w:color="auto" w:sz="4" w:space="0"/>
              <w:right w:val="single" w:color="auto" w:sz="4" w:space="0"/>
            </w:tcBorders>
            <w:vAlign w:val="center"/>
          </w:tcPr>
          <w:p w14:paraId="40AAC0CF">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eastAsiaTheme="minorEastAsia"/>
                <w:sz w:val="24"/>
                <w:lang w:eastAsia="zh-CN"/>
              </w:rPr>
            </w:pPr>
            <w:r>
              <w:rPr>
                <w:rFonts w:hint="eastAsia" w:ascii="宋体" w:hAnsi="宋体" w:cs="宋体"/>
                <w:sz w:val="24"/>
              </w:rPr>
              <w:t>根据三级复核机制的科学性、合理性等，进行横向比较，优得3分，良得2分，一般得1分，差不得分</w:t>
            </w:r>
            <w:r>
              <w:rPr>
                <w:rFonts w:hint="eastAsia" w:ascii="宋体" w:hAnsi="宋体" w:cs="宋体"/>
                <w:sz w:val="24"/>
                <w:lang w:eastAsia="zh-CN"/>
              </w:rPr>
              <w:t>。</w:t>
            </w:r>
          </w:p>
        </w:tc>
      </w:tr>
      <w:tr w14:paraId="10063AF3">
        <w:tblPrEx>
          <w:tblCellMar>
            <w:top w:w="0" w:type="dxa"/>
            <w:left w:w="108" w:type="dxa"/>
            <w:bottom w:w="0" w:type="dxa"/>
            <w:right w:w="108" w:type="dxa"/>
          </w:tblCellMar>
        </w:tblPrEx>
        <w:trPr>
          <w:trHeight w:val="407" w:hRule="atLeast"/>
          <w:jc w:val="center"/>
        </w:trPr>
        <w:tc>
          <w:tcPr>
            <w:tcW w:w="1319" w:type="dxa"/>
            <w:vMerge w:val="continue"/>
            <w:tcBorders>
              <w:left w:val="single" w:color="auto" w:sz="4" w:space="0"/>
              <w:right w:val="single" w:color="auto" w:sz="4" w:space="0"/>
            </w:tcBorders>
            <w:vAlign w:val="center"/>
          </w:tcPr>
          <w:p w14:paraId="21CBA189">
            <w:pPr>
              <w:keepNext w:val="0"/>
              <w:keepLines w:val="0"/>
              <w:suppressLineNumbers w:val="0"/>
              <w:spacing w:before="0" w:beforeAutospacing="0" w:after="0" w:afterAutospacing="0"/>
              <w:ind w:left="0" w:right="0"/>
              <w:jc w:val="center"/>
              <w:rPr>
                <w:rFonts w:hint="eastAsia" w:ascii="宋体" w:hAnsi="宋体" w:cs="宋体"/>
                <w:sz w:val="24"/>
                <w:lang w:eastAsia="zh-CN"/>
              </w:rPr>
            </w:pPr>
          </w:p>
        </w:tc>
        <w:tc>
          <w:tcPr>
            <w:tcW w:w="1312" w:type="dxa"/>
            <w:tcBorders>
              <w:top w:val="single" w:color="auto" w:sz="4" w:space="0"/>
              <w:left w:val="single" w:color="auto" w:sz="4" w:space="0"/>
              <w:bottom w:val="single" w:color="auto" w:sz="4" w:space="0"/>
              <w:right w:val="single" w:color="auto" w:sz="4" w:space="0"/>
            </w:tcBorders>
            <w:vAlign w:val="center"/>
          </w:tcPr>
          <w:p w14:paraId="5110201B">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质量保证措施</w:t>
            </w:r>
          </w:p>
          <w:p w14:paraId="66D56E7C">
            <w:pPr>
              <w:keepNext w:val="0"/>
              <w:keepLines w:val="0"/>
              <w:suppressLineNumbers w:val="0"/>
              <w:spacing w:before="0" w:beforeAutospacing="0" w:after="0" w:afterAutospacing="0"/>
              <w:ind w:left="0" w:right="0"/>
              <w:jc w:val="center"/>
              <w:rPr>
                <w:rFonts w:hint="eastAsia" w:ascii="宋体" w:hAnsi="宋体" w:cs="宋体"/>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399A06B3">
            <w:pPr>
              <w:keepNext w:val="0"/>
              <w:keepLines w:val="0"/>
              <w:suppressLineNumbers w:val="0"/>
              <w:spacing w:before="0" w:beforeAutospacing="0" w:after="0" w:afterAutospacing="0"/>
              <w:ind w:left="0" w:right="0"/>
              <w:jc w:val="center"/>
              <w:rPr>
                <w:rFonts w:hint="eastAsia" w:ascii="宋体" w:hAnsi="宋体" w:cs="宋体"/>
                <w:sz w:val="24"/>
                <w:lang w:val="en-US" w:eastAsia="zh-CN"/>
              </w:rPr>
            </w:pPr>
            <w:r>
              <w:rPr>
                <w:rFonts w:hint="eastAsia" w:ascii="宋体" w:hAnsi="宋体" w:cs="宋体"/>
                <w:sz w:val="24"/>
                <w:lang w:val="en-US" w:eastAsia="zh-CN"/>
              </w:rPr>
              <w:t>0-3分</w:t>
            </w:r>
          </w:p>
        </w:tc>
        <w:tc>
          <w:tcPr>
            <w:tcW w:w="6740" w:type="dxa"/>
            <w:tcBorders>
              <w:top w:val="single" w:color="auto" w:sz="4" w:space="0"/>
              <w:left w:val="nil"/>
              <w:bottom w:val="single" w:color="auto" w:sz="4" w:space="0"/>
              <w:right w:val="single" w:color="auto" w:sz="4" w:space="0"/>
            </w:tcBorders>
            <w:vAlign w:val="center"/>
          </w:tcPr>
          <w:p w14:paraId="675E368B">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eastAsiaTheme="minorEastAsia"/>
                <w:sz w:val="24"/>
                <w:lang w:eastAsia="zh-CN"/>
              </w:rPr>
            </w:pPr>
            <w:r>
              <w:rPr>
                <w:rFonts w:hint="eastAsia" w:ascii="宋体" w:hAnsi="宋体" w:cs="宋体"/>
                <w:sz w:val="24"/>
              </w:rPr>
              <w:t>根据质量保证措施的科学性、合理性、完整性等，进行横向比较，优得3分，良得2分，一般得1分，差不得分</w:t>
            </w:r>
            <w:r>
              <w:rPr>
                <w:rFonts w:hint="eastAsia" w:ascii="宋体" w:hAnsi="宋体" w:cs="宋体"/>
                <w:sz w:val="24"/>
                <w:lang w:eastAsia="zh-CN"/>
              </w:rPr>
              <w:t>。</w:t>
            </w:r>
          </w:p>
        </w:tc>
      </w:tr>
      <w:tr w14:paraId="02556F64">
        <w:tblPrEx>
          <w:tblCellMar>
            <w:top w:w="0" w:type="dxa"/>
            <w:left w:w="108" w:type="dxa"/>
            <w:bottom w:w="0" w:type="dxa"/>
            <w:right w:w="108" w:type="dxa"/>
          </w:tblCellMar>
        </w:tblPrEx>
        <w:trPr>
          <w:trHeight w:val="407" w:hRule="atLeast"/>
          <w:jc w:val="center"/>
        </w:trPr>
        <w:tc>
          <w:tcPr>
            <w:tcW w:w="1319" w:type="dxa"/>
            <w:vMerge w:val="continue"/>
            <w:tcBorders>
              <w:left w:val="single" w:color="auto" w:sz="4" w:space="0"/>
              <w:bottom w:val="single" w:color="auto" w:sz="4" w:space="0"/>
              <w:right w:val="single" w:color="auto" w:sz="4" w:space="0"/>
            </w:tcBorders>
            <w:vAlign w:val="center"/>
          </w:tcPr>
          <w:p w14:paraId="273AEBBA">
            <w:pPr>
              <w:keepNext w:val="0"/>
              <w:keepLines w:val="0"/>
              <w:suppressLineNumbers w:val="0"/>
              <w:spacing w:before="0" w:beforeAutospacing="0" w:after="0" w:afterAutospacing="0"/>
              <w:ind w:left="0" w:right="0"/>
              <w:jc w:val="center"/>
              <w:rPr>
                <w:rFonts w:hint="eastAsia" w:ascii="宋体" w:hAnsi="宋体" w:cs="宋体"/>
                <w:sz w:val="24"/>
                <w:lang w:eastAsia="zh-CN"/>
              </w:rPr>
            </w:pPr>
          </w:p>
        </w:tc>
        <w:tc>
          <w:tcPr>
            <w:tcW w:w="1312" w:type="dxa"/>
            <w:tcBorders>
              <w:top w:val="single" w:color="auto" w:sz="4" w:space="0"/>
              <w:left w:val="single" w:color="auto" w:sz="4" w:space="0"/>
              <w:bottom w:val="single" w:color="auto" w:sz="4" w:space="0"/>
              <w:right w:val="single" w:color="auto" w:sz="4" w:space="0"/>
            </w:tcBorders>
            <w:vAlign w:val="center"/>
          </w:tcPr>
          <w:p w14:paraId="5DFBBFC1">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保密措施</w:t>
            </w:r>
          </w:p>
          <w:p w14:paraId="388BB6F9">
            <w:pPr>
              <w:keepNext w:val="0"/>
              <w:keepLines w:val="0"/>
              <w:suppressLineNumbers w:val="0"/>
              <w:spacing w:before="0" w:beforeAutospacing="0" w:after="0" w:afterAutospacing="0"/>
              <w:ind w:left="0" w:right="0"/>
              <w:jc w:val="center"/>
              <w:rPr>
                <w:rFonts w:hint="eastAsia" w:ascii="宋体" w:hAnsi="宋体" w:cs="宋体"/>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3F347EA5">
            <w:pPr>
              <w:keepNext w:val="0"/>
              <w:keepLines w:val="0"/>
              <w:suppressLineNumbers w:val="0"/>
              <w:spacing w:before="0" w:beforeAutospacing="0" w:after="0" w:afterAutospacing="0"/>
              <w:ind w:left="0" w:right="0"/>
              <w:jc w:val="center"/>
              <w:rPr>
                <w:rFonts w:hint="eastAsia" w:ascii="宋体" w:hAnsi="宋体" w:cs="宋体"/>
                <w:sz w:val="24"/>
                <w:lang w:val="en-US" w:eastAsia="zh-CN"/>
              </w:rPr>
            </w:pPr>
            <w:r>
              <w:rPr>
                <w:rFonts w:hint="eastAsia" w:ascii="宋体" w:hAnsi="宋体" w:cs="宋体"/>
                <w:sz w:val="24"/>
                <w:lang w:val="en-US" w:eastAsia="zh-CN"/>
              </w:rPr>
              <w:t>0-3分</w:t>
            </w:r>
          </w:p>
        </w:tc>
        <w:tc>
          <w:tcPr>
            <w:tcW w:w="6740" w:type="dxa"/>
            <w:tcBorders>
              <w:top w:val="single" w:color="auto" w:sz="4" w:space="0"/>
              <w:left w:val="nil"/>
              <w:bottom w:val="single" w:color="auto" w:sz="4" w:space="0"/>
              <w:right w:val="single" w:color="auto" w:sz="4" w:space="0"/>
            </w:tcBorders>
            <w:vAlign w:val="center"/>
          </w:tcPr>
          <w:p w14:paraId="3A67736D">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eastAsiaTheme="minorEastAsia"/>
                <w:sz w:val="24"/>
                <w:lang w:eastAsia="zh-CN"/>
              </w:rPr>
            </w:pPr>
            <w:r>
              <w:rPr>
                <w:rFonts w:hint="eastAsia" w:ascii="宋体" w:hAnsi="宋体" w:cs="宋体"/>
                <w:sz w:val="24"/>
              </w:rPr>
              <w:t>根据保密措施的科学性、合理性、完整性，保密制度健全程度、</w:t>
            </w:r>
            <w:r>
              <w:rPr>
                <w:rFonts w:hint="eastAsia" w:ascii="宋体" w:hAnsi="宋体" w:cs="宋体"/>
                <w:sz w:val="24"/>
                <w:highlight w:val="none"/>
              </w:rPr>
              <w:t>保密协议模板完整性等情况，进行横向比较，优得</w:t>
            </w:r>
            <w:r>
              <w:rPr>
                <w:rFonts w:hint="default" w:ascii="宋体" w:hAnsi="宋体" w:cs="宋体"/>
                <w:sz w:val="24"/>
                <w:highlight w:val="none"/>
              </w:rPr>
              <w:t>3</w:t>
            </w:r>
            <w:r>
              <w:rPr>
                <w:rFonts w:hint="eastAsia" w:ascii="宋体" w:hAnsi="宋体" w:cs="宋体"/>
                <w:sz w:val="24"/>
                <w:highlight w:val="none"/>
              </w:rPr>
              <w:t>分，良得2分，一般得1分，差不得分</w:t>
            </w:r>
            <w:r>
              <w:rPr>
                <w:rFonts w:hint="eastAsia" w:ascii="宋体" w:hAnsi="宋体" w:cs="宋体"/>
                <w:sz w:val="24"/>
                <w:highlight w:val="none"/>
                <w:lang w:eastAsia="zh-CN"/>
              </w:rPr>
              <w:t>。</w:t>
            </w:r>
          </w:p>
        </w:tc>
      </w:tr>
    </w:tbl>
    <w:p w14:paraId="712E0E55">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备注：</w:t>
      </w:r>
    </w:p>
    <w:p w14:paraId="06CFFC50">
      <w:pPr>
        <w:keepNext w:val="0"/>
        <w:keepLines w:val="0"/>
        <w:pageBreakBefore w:val="0"/>
        <w:widowControl/>
        <w:kinsoku/>
        <w:wordWrap/>
        <w:overflowPunct/>
        <w:topLinePunct w:val="0"/>
        <w:autoSpaceDE w:val="0"/>
        <w:autoSpaceDN w:val="0"/>
        <w:bidi w:val="0"/>
        <w:adjustRightInd w:val="0"/>
        <w:snapToGrid w:val="0"/>
        <w:spacing w:before="32" w:line="360" w:lineRule="auto"/>
        <w:ind w:left="23" w:right="0" w:firstLine="437"/>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 以上评分汇总分精确至小数点后二位、小数点后第三位四舍五入。</w:t>
      </w:r>
    </w:p>
    <w:p w14:paraId="5EDADEC2">
      <w:pPr>
        <w:keepNext w:val="0"/>
        <w:keepLines w:val="0"/>
        <w:pageBreakBefore w:val="0"/>
        <w:widowControl/>
        <w:kinsoku/>
        <w:wordWrap/>
        <w:overflowPunct/>
        <w:topLinePunct w:val="0"/>
        <w:autoSpaceDE w:val="0"/>
        <w:autoSpaceDN w:val="0"/>
        <w:bidi w:val="0"/>
        <w:adjustRightInd w:val="0"/>
        <w:snapToGrid w:val="0"/>
        <w:spacing w:before="32" w:line="360" w:lineRule="auto"/>
        <w:ind w:left="23" w:right="0" w:firstLine="437"/>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（2）响应人提供的证明材料要能清晰反映评分的实质内容，如因材料模糊不清，导致无法辨认</w:t>
      </w:r>
    </w:p>
    <w:p w14:paraId="34D93E65">
      <w:pPr>
        <w:keepNext w:val="0"/>
        <w:keepLines w:val="0"/>
        <w:pageBreakBefore w:val="0"/>
        <w:widowControl/>
        <w:kinsoku/>
        <w:wordWrap/>
        <w:overflowPunct/>
        <w:topLinePunct w:val="0"/>
        <w:autoSpaceDE w:val="0"/>
        <w:autoSpaceDN w:val="0"/>
        <w:bidi w:val="0"/>
        <w:adjustRightInd w:val="0"/>
        <w:snapToGrid w:val="0"/>
        <w:spacing w:before="32" w:line="360" w:lineRule="auto"/>
        <w:ind w:left="23" w:right="0" w:firstLine="437"/>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的</w:t>
      </w:r>
      <w:r>
        <w:rPr>
          <w:rFonts w:hint="eastAsia" w:asciiTheme="minorEastAsia" w:hAnsiTheme="minorEastAsia" w:eastAsiaTheme="minorEastAsia" w:cstheme="minorEastAsia"/>
          <w:color w:val="auto"/>
          <w:spacing w:val="7"/>
          <w:sz w:val="21"/>
          <w:szCs w:val="21"/>
          <w:highlight w:val="none"/>
          <w:lang w:eastAsia="zh-CN"/>
        </w:rPr>
        <w:t>招标</w:t>
      </w:r>
      <w:r>
        <w:rPr>
          <w:rFonts w:hint="eastAsia" w:asciiTheme="minorEastAsia" w:hAnsiTheme="minorEastAsia" w:eastAsiaTheme="minorEastAsia" w:cstheme="minorEastAsia"/>
          <w:color w:val="auto"/>
          <w:spacing w:val="7"/>
          <w:sz w:val="21"/>
          <w:szCs w:val="21"/>
          <w:highlight w:val="none"/>
        </w:rPr>
        <w:t>小组，</w:t>
      </w:r>
      <w:r>
        <w:rPr>
          <w:rFonts w:hint="eastAsia" w:asciiTheme="minorEastAsia" w:hAnsiTheme="minorEastAsia" w:eastAsiaTheme="minorEastAsia" w:cstheme="minorEastAsia"/>
          <w:color w:val="auto"/>
          <w:spacing w:val="7"/>
          <w:sz w:val="21"/>
          <w:szCs w:val="21"/>
          <w:highlight w:val="none"/>
          <w:lang w:eastAsia="zh-CN"/>
        </w:rPr>
        <w:t>招标</w:t>
      </w:r>
      <w:r>
        <w:rPr>
          <w:rFonts w:hint="eastAsia" w:asciiTheme="minorEastAsia" w:hAnsiTheme="minorEastAsia" w:eastAsiaTheme="minorEastAsia" w:cstheme="minorEastAsia"/>
          <w:color w:val="auto"/>
          <w:spacing w:val="7"/>
          <w:sz w:val="21"/>
          <w:szCs w:val="21"/>
          <w:highlight w:val="none"/>
        </w:rPr>
        <w:t>小组可以不予认可，一切后果由响应人自行承担。</w:t>
      </w:r>
    </w:p>
    <w:p w14:paraId="6FC16C4B">
      <w:pPr>
        <w:keepNext w:val="0"/>
        <w:keepLines w:val="0"/>
        <w:pageBreakBefore w:val="0"/>
        <w:widowControl/>
        <w:kinsoku/>
        <w:wordWrap/>
        <w:overflowPunct/>
        <w:topLinePunct w:val="0"/>
        <w:autoSpaceDE w:val="0"/>
        <w:autoSpaceDN w:val="0"/>
        <w:bidi w:val="0"/>
        <w:adjustRightInd w:val="0"/>
        <w:snapToGrid w:val="0"/>
        <w:spacing w:before="32" w:line="360" w:lineRule="auto"/>
        <w:ind w:left="23" w:right="0" w:firstLine="437"/>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（3）以上评分项中要求响应人提供的证明文件，响应人提供证明文件的扫描件或复印件或影印件加盖响应人公章。</w:t>
      </w:r>
    </w:p>
    <w:p w14:paraId="11BB1DCB">
      <w:pPr>
        <w:keepNext w:val="0"/>
        <w:keepLines w:val="0"/>
        <w:pageBreakBefore w:val="0"/>
        <w:widowControl/>
        <w:kinsoku/>
        <w:wordWrap/>
        <w:overflowPunct/>
        <w:topLinePunct w:val="0"/>
        <w:autoSpaceDE w:val="0"/>
        <w:autoSpaceDN w:val="0"/>
        <w:bidi w:val="0"/>
        <w:adjustRightInd w:val="0"/>
        <w:snapToGrid w:val="0"/>
        <w:spacing w:before="32" w:line="360" w:lineRule="auto"/>
        <w:ind w:left="23" w:right="0" w:firstLine="437"/>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2.4.3 分值汇总</w:t>
      </w:r>
    </w:p>
    <w:p w14:paraId="592A91B7">
      <w:pPr>
        <w:keepNext w:val="0"/>
        <w:keepLines w:val="0"/>
        <w:pageBreakBefore w:val="0"/>
        <w:widowControl/>
        <w:kinsoku/>
        <w:wordWrap/>
        <w:overflowPunct/>
        <w:topLinePunct w:val="0"/>
        <w:autoSpaceDE w:val="0"/>
        <w:autoSpaceDN w:val="0"/>
        <w:bidi w:val="0"/>
        <w:adjustRightInd w:val="0"/>
        <w:snapToGrid w:val="0"/>
        <w:spacing w:before="32" w:line="360" w:lineRule="auto"/>
        <w:ind w:left="23" w:right="0" w:firstLine="437"/>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w:t>
      </w:r>
      <w:r>
        <w:rPr>
          <w:rFonts w:hint="eastAsia" w:asciiTheme="minorEastAsia" w:hAnsiTheme="minorEastAsia" w:eastAsiaTheme="minorEastAsia" w:cstheme="minorEastAsia"/>
          <w:color w:val="auto"/>
          <w:spacing w:val="7"/>
          <w:sz w:val="21"/>
          <w:szCs w:val="21"/>
          <w:highlight w:val="none"/>
          <w:lang w:eastAsia="zh-CN"/>
        </w:rPr>
        <w:t>招标</w:t>
      </w:r>
      <w:r>
        <w:rPr>
          <w:rFonts w:hint="eastAsia" w:asciiTheme="minorEastAsia" w:hAnsiTheme="minorEastAsia" w:eastAsiaTheme="minorEastAsia" w:cstheme="minorEastAsia"/>
          <w:color w:val="auto"/>
          <w:spacing w:val="7"/>
          <w:sz w:val="21"/>
          <w:szCs w:val="21"/>
          <w:highlight w:val="none"/>
        </w:rPr>
        <w:t>小组各成员应当独立对每个有效响应的文件进行评价、打分，然后汇总每个供应商每 项评分因素的得分，再取各位评委评分之平均值，四舍五入保留至小数点后两位数，得到该供应商的技术资信分。</w:t>
      </w:r>
    </w:p>
    <w:p w14:paraId="75ED3917">
      <w:pPr>
        <w:keepNext w:val="0"/>
        <w:keepLines w:val="0"/>
        <w:pageBreakBefore w:val="0"/>
        <w:widowControl/>
        <w:kinsoku/>
        <w:wordWrap/>
        <w:overflowPunct/>
        <w:topLinePunct w:val="0"/>
        <w:autoSpaceDE w:val="0"/>
        <w:autoSpaceDN w:val="0"/>
        <w:bidi w:val="0"/>
        <w:adjustRightInd w:val="0"/>
        <w:snapToGrid w:val="0"/>
        <w:spacing w:before="32" w:line="360" w:lineRule="auto"/>
        <w:ind w:left="23" w:right="0" w:firstLine="437"/>
        <w:textAlignment w:val="baseline"/>
        <w:rPr>
          <w:rFonts w:hint="eastAsia" w:asciiTheme="minorEastAsia" w:hAnsiTheme="minorEastAsia" w:eastAsiaTheme="minorEastAsia" w:cstheme="minorEastAsia"/>
          <w:color w:val="auto"/>
          <w:sz w:val="24"/>
          <w:szCs w:val="24"/>
          <w:highlight w:val="none"/>
        </w:rPr>
        <w:sectPr>
          <w:headerReference r:id="rId5" w:type="default"/>
          <w:footerReference r:id="rId6" w:type="default"/>
          <w:pgSz w:w="11906" w:h="16839"/>
          <w:pgMar w:top="1440" w:right="1080" w:bottom="1440" w:left="1080" w:header="905" w:footer="677" w:gutter="0"/>
          <w:pgNumType w:fmt="decimal"/>
          <w:cols w:space="720" w:num="1"/>
        </w:sectPr>
      </w:pPr>
      <w:r>
        <w:rPr>
          <w:rFonts w:hint="eastAsia" w:asciiTheme="minorEastAsia" w:hAnsiTheme="minorEastAsia" w:eastAsiaTheme="minorEastAsia" w:cstheme="minorEastAsia"/>
          <w:color w:val="auto"/>
          <w:spacing w:val="7"/>
          <w:sz w:val="21"/>
          <w:szCs w:val="21"/>
          <w:highlight w:val="none"/>
        </w:rPr>
        <w:t>（2）将每个供应商的技术资信分加上根据上述标准计算出的价格分，即为该供应商的综合总得分。</w:t>
      </w:r>
    </w:p>
    <w:p w14:paraId="79E4C97E">
      <w:pPr>
        <w:pStyle w:val="17"/>
        <w:ind w:firstLine="0" w:firstLineChars="0"/>
        <w:jc w:val="both"/>
        <w:rPr>
          <w:rFonts w:hint="eastAsia" w:ascii="宋体" w:hAnsi="宋体" w:eastAsia="宋体" w:cs="宋体"/>
          <w:b/>
          <w:bCs/>
          <w:color w:val="auto"/>
          <w:sz w:val="28"/>
          <w:szCs w:val="28"/>
          <w:highlight w:val="none"/>
          <w:lang w:val="en-US" w:eastAsia="zh-CN"/>
        </w:rPr>
      </w:pPr>
    </w:p>
    <w:p w14:paraId="4AD52322">
      <w:pPr>
        <w:pStyle w:val="17"/>
        <w:ind w:firstLine="0" w:firstLineChars="0"/>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二、比选响应文件格式</w:t>
      </w:r>
    </w:p>
    <w:p w14:paraId="33E30E8B">
      <w:pPr>
        <w:pStyle w:val="15"/>
        <w:widowControl/>
        <w:spacing w:beforeAutospacing="0" w:afterAutospacing="0" w:line="280" w:lineRule="atLeast"/>
        <w:jc w:val="right"/>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正本（副本）</w:t>
      </w:r>
    </w:p>
    <w:p w14:paraId="142F0BFC">
      <w:pPr>
        <w:pStyle w:val="15"/>
        <w:widowControl/>
        <w:spacing w:beforeAutospacing="0" w:afterAutospacing="0" w:line="280" w:lineRule="atLeast"/>
        <w:jc w:val="right"/>
        <w:rPr>
          <w:rFonts w:hint="eastAsia" w:ascii="宋体" w:hAnsi="宋体" w:eastAsia="宋体" w:cs="宋体"/>
          <w:color w:val="auto"/>
          <w:sz w:val="36"/>
          <w:szCs w:val="36"/>
          <w:highlight w:val="none"/>
        </w:rPr>
      </w:pPr>
    </w:p>
    <w:p w14:paraId="27C20AFF">
      <w:pPr>
        <w:widowControl/>
        <w:jc w:val="left"/>
        <w:rPr>
          <w:color w:val="auto"/>
          <w:highlight w:val="none"/>
        </w:rPr>
      </w:pPr>
    </w:p>
    <w:p w14:paraId="6D935706">
      <w:pPr>
        <w:ind w:firstLine="400" w:firstLineChars="100"/>
        <w:rPr>
          <w:rFonts w:hint="eastAsia" w:ascii="宋体" w:hAnsi="宋体" w:eastAsia="宋体" w:cs="宋体"/>
          <w:bCs/>
          <w:color w:val="auto"/>
          <w:sz w:val="44"/>
          <w:szCs w:val="44"/>
          <w:highlight w:val="none"/>
        </w:rPr>
      </w:pPr>
      <w:r>
        <w:rPr>
          <w:rFonts w:hint="eastAsia" w:ascii="仿宋" w:hAnsi="仿宋" w:eastAsia="仿宋" w:cs="仿宋"/>
          <w:color w:val="auto"/>
          <w:sz w:val="40"/>
          <w:szCs w:val="40"/>
          <w:highlight w:val="none"/>
        </w:rPr>
        <w:t xml:space="preserve">     </w:t>
      </w:r>
      <w:r>
        <w:rPr>
          <w:rFonts w:hint="eastAsia" w:ascii="仿宋" w:hAnsi="仿宋" w:eastAsia="仿宋" w:cs="仿宋"/>
          <w:color w:val="auto"/>
          <w:sz w:val="40"/>
          <w:szCs w:val="40"/>
          <w:highlight w:val="none"/>
          <w:u w:val="single"/>
        </w:rPr>
        <w:t xml:space="preserve">          </w:t>
      </w:r>
      <w:r>
        <w:rPr>
          <w:rFonts w:hint="eastAsia" w:ascii="宋体" w:hAnsi="宋体" w:eastAsia="宋体" w:cs="宋体"/>
          <w:color w:val="auto"/>
          <w:sz w:val="40"/>
          <w:szCs w:val="40"/>
          <w:highlight w:val="none"/>
          <w:u w:val="single"/>
        </w:rPr>
        <w:t xml:space="preserve">   项目名称          </w:t>
      </w:r>
    </w:p>
    <w:p w14:paraId="0E983B92">
      <w:pPr>
        <w:jc w:val="center"/>
        <w:rPr>
          <w:rFonts w:hint="eastAsia" w:ascii="楷体" w:hAnsi="楷体" w:eastAsia="楷体" w:cs="楷体"/>
          <w:b/>
          <w:bCs/>
          <w:color w:val="auto"/>
          <w:sz w:val="52"/>
          <w:szCs w:val="52"/>
          <w:highlight w:val="none"/>
        </w:rPr>
      </w:pPr>
      <w:r>
        <w:rPr>
          <w:rFonts w:hint="eastAsia" w:ascii="宋体" w:hAnsi="宋体" w:eastAsia="宋体" w:cs="宋体"/>
          <w:b/>
          <w:bCs/>
          <w:color w:val="auto"/>
          <w:sz w:val="52"/>
          <w:szCs w:val="52"/>
          <w:highlight w:val="none"/>
        </w:rPr>
        <w:t>比  选 响 应 文 件</w:t>
      </w:r>
    </w:p>
    <w:p w14:paraId="2164866D">
      <w:pPr>
        <w:pStyle w:val="33"/>
        <w:rPr>
          <w:color w:val="auto"/>
          <w:highlight w:val="none"/>
        </w:rPr>
      </w:pPr>
    </w:p>
    <w:p w14:paraId="784E0322">
      <w:pPr>
        <w:pStyle w:val="17"/>
        <w:ind w:firstLine="640"/>
        <w:rPr>
          <w:color w:val="auto"/>
          <w:highlight w:val="none"/>
        </w:rPr>
      </w:pPr>
    </w:p>
    <w:p w14:paraId="2B6736BF">
      <w:pPr>
        <w:pStyle w:val="17"/>
        <w:ind w:firstLine="640"/>
        <w:rPr>
          <w:color w:val="auto"/>
          <w:highlight w:val="none"/>
        </w:rPr>
      </w:pPr>
    </w:p>
    <w:p w14:paraId="62A23214">
      <w:pPr>
        <w:pStyle w:val="17"/>
        <w:ind w:firstLine="0" w:firstLineChars="0"/>
        <w:rPr>
          <w:color w:val="auto"/>
          <w:highlight w:val="none"/>
        </w:rPr>
      </w:pPr>
    </w:p>
    <w:p w14:paraId="33F2FAEF">
      <w:pPr>
        <w:pStyle w:val="17"/>
        <w:ind w:firstLine="640"/>
        <w:rPr>
          <w:color w:val="auto"/>
          <w:highlight w:val="none"/>
        </w:rPr>
      </w:pPr>
    </w:p>
    <w:p w14:paraId="400AFD29">
      <w:pPr>
        <w:pStyle w:val="17"/>
        <w:ind w:firstLine="640"/>
        <w:rPr>
          <w:color w:val="auto"/>
          <w:highlight w:val="none"/>
        </w:rPr>
      </w:pPr>
    </w:p>
    <w:p w14:paraId="18E17F9F">
      <w:pPr>
        <w:pStyle w:val="17"/>
        <w:ind w:firstLine="640"/>
        <w:rPr>
          <w:color w:val="auto"/>
          <w:highlight w:val="none"/>
        </w:rPr>
      </w:pPr>
    </w:p>
    <w:p w14:paraId="5610E2B4">
      <w:pPr>
        <w:spacing w:line="800" w:lineRule="exact"/>
        <w:ind w:left="1820" w:leftChars="200" w:hanging="1400" w:hangingChars="5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03543BC7">
      <w:pPr>
        <w:spacing w:line="800" w:lineRule="exact"/>
        <w:ind w:left="1820" w:leftChars="200" w:hanging="1400" w:hangingChars="500"/>
        <w:rPr>
          <w:rFonts w:hint="eastAsia" w:ascii="宋体" w:hAnsi="宋体" w:eastAsia="宋体" w:cs="宋体"/>
          <w:color w:val="auto"/>
          <w:highlight w:val="none"/>
        </w:rPr>
      </w:pPr>
      <w:r>
        <w:rPr>
          <w:rFonts w:hint="eastAsia" w:ascii="宋体" w:hAnsi="宋体" w:eastAsia="宋体" w:cs="宋体"/>
          <w:color w:val="auto"/>
          <w:sz w:val="28"/>
          <w:szCs w:val="28"/>
          <w:highlight w:val="none"/>
          <w:lang w:val="en-US" w:eastAsia="zh-CN"/>
        </w:rPr>
        <w:t>比选响应文件内容：</w:t>
      </w:r>
      <w:r>
        <w:rPr>
          <w:rFonts w:hint="eastAsia" w:ascii="宋体" w:hAnsi="宋体" w:eastAsia="宋体" w:cs="宋体"/>
          <w:color w:val="auto"/>
          <w:sz w:val="28"/>
          <w:szCs w:val="28"/>
          <w:highlight w:val="none"/>
          <w:u w:val="single"/>
          <w:lang w:val="en-US" w:eastAsia="zh-CN"/>
        </w:rPr>
        <w:t xml:space="preserve">        资格审查部分                  </w:t>
      </w:r>
    </w:p>
    <w:p w14:paraId="221CBD8D">
      <w:pPr>
        <w:spacing w:line="80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比选响应人</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（盖</w:t>
      </w:r>
      <w:r>
        <w:rPr>
          <w:rFonts w:hint="eastAsia" w:ascii="宋体" w:hAnsi="宋体" w:eastAsia="宋体" w:cs="宋体"/>
          <w:color w:val="auto"/>
          <w:sz w:val="28"/>
          <w:szCs w:val="28"/>
          <w:highlight w:val="none"/>
          <w:u w:val="single"/>
          <w:lang w:val="en-US" w:eastAsia="zh-CN"/>
        </w:rPr>
        <w:t>公</w:t>
      </w:r>
      <w:r>
        <w:rPr>
          <w:rFonts w:hint="eastAsia" w:ascii="宋体" w:hAnsi="宋体" w:eastAsia="宋体" w:cs="宋体"/>
          <w:color w:val="auto"/>
          <w:sz w:val="28"/>
          <w:szCs w:val="28"/>
          <w:highlight w:val="none"/>
          <w:u w:val="single"/>
        </w:rPr>
        <w:t>章）</w:t>
      </w:r>
      <w:r>
        <w:rPr>
          <w:rFonts w:hint="eastAsia" w:ascii="宋体" w:hAnsi="宋体" w:eastAsia="宋体" w:cs="宋体"/>
          <w:color w:val="auto"/>
          <w:sz w:val="28"/>
          <w:szCs w:val="28"/>
          <w:highlight w:val="none"/>
        </w:rPr>
        <w:t xml:space="preserve">    </w:t>
      </w:r>
    </w:p>
    <w:p w14:paraId="6568BA3C">
      <w:pPr>
        <w:spacing w:line="800" w:lineRule="exact"/>
        <w:ind w:left="420" w:left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（签字或盖章）</w:t>
      </w:r>
    </w:p>
    <w:p w14:paraId="75A39325">
      <w:pPr>
        <w:tabs>
          <w:tab w:val="left" w:pos="1440"/>
          <w:tab w:val="left" w:pos="8280"/>
        </w:tabs>
        <w:spacing w:line="800" w:lineRule="exact"/>
        <w:ind w:left="420" w:leftChars="20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 xml:space="preserve">日    期：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年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月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56CB2DBD">
      <w:pPr>
        <w:jc w:val="center"/>
        <w:rPr>
          <w:rFonts w:hint="eastAsia" w:asciiTheme="minorEastAsia" w:hAnsiTheme="minorEastAsia" w:eastAsiaTheme="minorEastAsia" w:cstheme="minorEastAsia"/>
          <w:color w:val="auto"/>
          <w:sz w:val="36"/>
          <w:szCs w:val="36"/>
          <w:highlight w:val="none"/>
          <w:lang w:val="en-US" w:eastAsia="zh-CN"/>
        </w:rPr>
      </w:pPr>
    </w:p>
    <w:p w14:paraId="49C339B5">
      <w:pPr>
        <w:jc w:val="center"/>
        <w:rPr>
          <w:rFonts w:hint="eastAsia" w:asciiTheme="minorEastAsia" w:hAnsiTheme="minorEastAsia" w:eastAsiaTheme="minorEastAsia" w:cstheme="minorEastAsia"/>
          <w:color w:val="auto"/>
          <w:sz w:val="36"/>
          <w:szCs w:val="36"/>
          <w:highlight w:val="none"/>
          <w:lang w:val="en-US" w:eastAsia="zh-CN"/>
        </w:rPr>
      </w:pPr>
      <w:r>
        <w:rPr>
          <w:rFonts w:hint="eastAsia" w:asciiTheme="minorEastAsia" w:hAnsiTheme="minorEastAsia" w:eastAsiaTheme="minorEastAsia" w:cstheme="minorEastAsia"/>
          <w:color w:val="auto"/>
          <w:sz w:val="36"/>
          <w:szCs w:val="36"/>
          <w:highlight w:val="none"/>
          <w:lang w:val="en-US" w:eastAsia="zh-CN"/>
        </w:rPr>
        <w:t>目   录</w:t>
      </w:r>
    </w:p>
    <w:p w14:paraId="48322DB2">
      <w:pPr>
        <w:numPr>
          <w:ilvl w:val="0"/>
          <w:numId w:val="0"/>
        </w:numPr>
        <w:spacing w:line="360" w:lineRule="auto"/>
        <w:rPr>
          <w:rFonts w:hint="eastAsia" w:ascii="宋体" w:hAnsi="宋体" w:eastAsia="宋体" w:cs="宋体"/>
          <w:color w:val="auto"/>
          <w:sz w:val="28"/>
          <w:szCs w:val="28"/>
          <w:highlight w:val="none"/>
          <w:lang w:val="en-US" w:eastAsia="zh-CN"/>
        </w:rPr>
      </w:pPr>
    </w:p>
    <w:p w14:paraId="39A2FA65">
      <w:pPr>
        <w:numPr>
          <w:ilvl w:val="0"/>
          <w:numId w:val="0"/>
        </w:numPr>
        <w:spacing w:line="360" w:lineRule="auto"/>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1、法定代表人身份证明书(原件，格式详见附件1)及法人身份证复印件；</w:t>
      </w:r>
    </w:p>
    <w:p w14:paraId="4BB56FAA">
      <w:pPr>
        <w:numPr>
          <w:ilvl w:val="0"/>
          <w:numId w:val="0"/>
        </w:numPr>
        <w:spacing w:line="360" w:lineRule="auto"/>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2、授权委托书（格式详见附件2）及被授权人身份证复印件；（如授权委托参加开标会的）</w:t>
      </w:r>
    </w:p>
    <w:p w14:paraId="4C0F411D">
      <w:pPr>
        <w:numPr>
          <w:ilvl w:val="0"/>
          <w:numId w:val="0"/>
        </w:numPr>
        <w:spacing w:line="360" w:lineRule="auto"/>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3、营业执照；</w:t>
      </w:r>
    </w:p>
    <w:p w14:paraId="13C67ABA">
      <w:pPr>
        <w:numPr>
          <w:ilvl w:val="0"/>
          <w:numId w:val="0"/>
        </w:numPr>
        <w:spacing w:line="360" w:lineRule="auto"/>
        <w:ind w:left="840" w:left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4、投标人良好信誉证明；</w:t>
      </w:r>
    </w:p>
    <w:p w14:paraId="356A25C0">
      <w:pPr>
        <w:numPr>
          <w:ilvl w:val="0"/>
          <w:numId w:val="0"/>
        </w:numPr>
        <w:spacing w:line="360" w:lineRule="auto"/>
        <w:ind w:left="840" w:left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5、采购需求及要求响应表。</w:t>
      </w:r>
    </w:p>
    <w:p w14:paraId="6A9BC5C6">
      <w:pPr>
        <w:jc w:val="center"/>
        <w:rPr>
          <w:rFonts w:hint="eastAsia" w:asciiTheme="minorEastAsia" w:hAnsiTheme="minorEastAsia" w:eastAsiaTheme="minorEastAsia" w:cstheme="minorEastAsia"/>
          <w:color w:val="auto"/>
          <w:sz w:val="36"/>
          <w:szCs w:val="36"/>
          <w:highlight w:val="none"/>
          <w:lang w:val="en-US" w:eastAsia="zh-CN"/>
        </w:rPr>
      </w:pPr>
    </w:p>
    <w:p w14:paraId="756567DA">
      <w:pPr>
        <w:jc w:val="center"/>
        <w:rPr>
          <w:rFonts w:hint="eastAsia" w:asciiTheme="minorEastAsia" w:hAnsiTheme="minorEastAsia" w:eastAsiaTheme="minorEastAsia" w:cstheme="minorEastAsia"/>
          <w:color w:val="auto"/>
          <w:sz w:val="36"/>
          <w:szCs w:val="36"/>
          <w:highlight w:val="none"/>
          <w:lang w:val="en-US" w:eastAsia="zh-CN"/>
        </w:rPr>
      </w:pPr>
    </w:p>
    <w:p w14:paraId="2764DC96">
      <w:pPr>
        <w:rPr>
          <w:rFonts w:hint="eastAsia" w:ascii="仿宋" w:hAnsi="仿宋" w:eastAsia="仿宋" w:cs="仿宋"/>
          <w:b/>
          <w:bCs/>
          <w:color w:val="auto"/>
          <w:sz w:val="28"/>
          <w:szCs w:val="28"/>
          <w:highlight w:val="none"/>
          <w:lang w:val="en-US" w:eastAsia="zh-CN"/>
        </w:rPr>
      </w:pPr>
    </w:p>
    <w:p w14:paraId="67EAF1FF">
      <w:pPr>
        <w:rPr>
          <w:rFonts w:hint="eastAsia" w:ascii="仿宋" w:hAnsi="仿宋" w:eastAsia="仿宋" w:cs="仿宋"/>
          <w:b/>
          <w:bCs/>
          <w:color w:val="auto"/>
          <w:sz w:val="28"/>
          <w:szCs w:val="28"/>
          <w:highlight w:val="none"/>
          <w:lang w:val="en-US" w:eastAsia="zh-CN"/>
        </w:rPr>
      </w:pPr>
    </w:p>
    <w:p w14:paraId="681E0CE9">
      <w:pPr>
        <w:rPr>
          <w:rFonts w:hint="eastAsia" w:ascii="仿宋" w:hAnsi="仿宋" w:eastAsia="仿宋" w:cs="仿宋"/>
          <w:b/>
          <w:bCs/>
          <w:color w:val="auto"/>
          <w:sz w:val="28"/>
          <w:szCs w:val="28"/>
          <w:highlight w:val="none"/>
          <w:lang w:val="en-US" w:eastAsia="zh-CN"/>
        </w:rPr>
      </w:pPr>
    </w:p>
    <w:p w14:paraId="58128C7A">
      <w:pPr>
        <w:rPr>
          <w:rFonts w:hint="eastAsia" w:ascii="仿宋" w:hAnsi="仿宋" w:eastAsia="仿宋" w:cs="仿宋"/>
          <w:b/>
          <w:bCs/>
          <w:color w:val="auto"/>
          <w:sz w:val="28"/>
          <w:szCs w:val="28"/>
          <w:highlight w:val="none"/>
          <w:lang w:val="en-US" w:eastAsia="zh-CN"/>
        </w:rPr>
      </w:pPr>
    </w:p>
    <w:p w14:paraId="30D827A1">
      <w:pPr>
        <w:rPr>
          <w:rFonts w:hint="eastAsia" w:ascii="仿宋" w:hAnsi="仿宋" w:eastAsia="仿宋" w:cs="仿宋"/>
          <w:b/>
          <w:bCs/>
          <w:color w:val="auto"/>
          <w:sz w:val="28"/>
          <w:szCs w:val="28"/>
          <w:highlight w:val="none"/>
          <w:lang w:val="en-US" w:eastAsia="zh-CN"/>
        </w:rPr>
      </w:pPr>
    </w:p>
    <w:p w14:paraId="58CD8300">
      <w:pPr>
        <w:rPr>
          <w:rFonts w:hint="eastAsia" w:ascii="仿宋" w:hAnsi="仿宋" w:eastAsia="仿宋" w:cs="仿宋"/>
          <w:b/>
          <w:bCs/>
          <w:color w:val="auto"/>
          <w:sz w:val="28"/>
          <w:szCs w:val="28"/>
          <w:highlight w:val="none"/>
        </w:rPr>
      </w:pPr>
    </w:p>
    <w:p w14:paraId="2D9058FC">
      <w:pPr>
        <w:pStyle w:val="33"/>
        <w:rPr>
          <w:rFonts w:hint="eastAsia" w:ascii="仿宋" w:hAnsi="仿宋" w:eastAsia="仿宋" w:cs="仿宋"/>
          <w:b/>
          <w:bCs/>
          <w:color w:val="auto"/>
          <w:sz w:val="28"/>
          <w:szCs w:val="28"/>
          <w:highlight w:val="none"/>
        </w:rPr>
      </w:pPr>
    </w:p>
    <w:p w14:paraId="0707C15B">
      <w:pPr>
        <w:pStyle w:val="33"/>
        <w:rPr>
          <w:rFonts w:hint="eastAsia" w:ascii="仿宋" w:hAnsi="仿宋" w:eastAsia="仿宋" w:cs="仿宋"/>
          <w:b/>
          <w:bCs/>
          <w:color w:val="auto"/>
          <w:sz w:val="28"/>
          <w:szCs w:val="28"/>
          <w:highlight w:val="none"/>
        </w:rPr>
      </w:pPr>
    </w:p>
    <w:p w14:paraId="79C89379">
      <w:p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br w:type="page"/>
      </w:r>
    </w:p>
    <w:p w14:paraId="77BD2064">
      <w:pPr>
        <w:pStyle w:val="33"/>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附件1</w:t>
      </w:r>
    </w:p>
    <w:p w14:paraId="6C79BF90">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r>
        <w:rPr>
          <w:rFonts w:hint="eastAsia" w:ascii="宋体" w:hAnsi="宋体" w:eastAsia="宋体" w:cs="宋体"/>
          <w:b/>
          <w:bCs/>
          <w:color w:val="auto"/>
          <w:sz w:val="32"/>
          <w:szCs w:val="32"/>
          <w:highlight w:val="none"/>
          <w:lang w:val="en-US" w:eastAsia="zh-CN" w:bidi="ar"/>
        </w:rPr>
        <w:t>1、法定代表人身份证明书</w:t>
      </w:r>
    </w:p>
    <w:p w14:paraId="2828C50D">
      <w:pPr>
        <w:jc w:val="center"/>
        <w:rPr>
          <w:rFonts w:hint="eastAsia" w:ascii="宋体" w:hAnsi="宋体" w:eastAsia="宋体" w:cs="宋体"/>
          <w:b/>
          <w:color w:val="auto"/>
          <w:sz w:val="24"/>
          <w:szCs w:val="24"/>
          <w:highlight w:val="none"/>
        </w:rPr>
      </w:pPr>
    </w:p>
    <w:p w14:paraId="079EC19C">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u w:val="none"/>
          <w:lang w:val="en-US" w:eastAsia="zh-CN"/>
        </w:rPr>
        <w:t>投 标 人：</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809A9CF">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sz w:val="24"/>
          <w:szCs w:val="24"/>
          <w:highlight w:val="none"/>
          <w:u w:val="none"/>
          <w:lang w:val="en-US" w:eastAsia="zh-CN"/>
        </w:rPr>
        <w:t>单位性质：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139FA342">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sz w:val="24"/>
          <w:szCs w:val="24"/>
          <w:highlight w:val="none"/>
          <w:u w:val="none"/>
          <w:lang w:val="en-US" w:eastAsia="zh-CN"/>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388FA931">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none"/>
          <w:lang w:val="en-US" w:eastAsia="zh-CN"/>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413BF651">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none"/>
          <w:lang w:val="en-US" w:eastAsia="zh-CN"/>
        </w:rPr>
        <w:t>经营期限：</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42B830A1">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sz w:val="24"/>
          <w:szCs w:val="24"/>
          <w:highlight w:val="none"/>
          <w:u w:val="none"/>
          <w:lang w:val="en-US" w:eastAsia="zh-CN"/>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u w:val="none"/>
          <w:lang w:val="en-US" w:eastAsia="zh-CN"/>
        </w:rPr>
        <w:t>性 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6D5123A">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sz w:val="24"/>
          <w:szCs w:val="24"/>
          <w:highlight w:val="none"/>
          <w:u w:val="none"/>
          <w:lang w:val="en-US" w:eastAsia="zh-CN"/>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u w:val="none"/>
          <w:lang w:val="en-US" w:eastAsia="zh-CN"/>
        </w:rPr>
        <w:t>职 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FAC51A8">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 w:val="0"/>
          <w:bCs w:val="0"/>
          <w:color w:val="auto"/>
          <w:sz w:val="24"/>
          <w:szCs w:val="24"/>
          <w:highlight w:val="none"/>
          <w:u w:val="none"/>
          <w:lang w:val="en-US" w:eastAsia="zh-CN"/>
        </w:rPr>
        <w:t>（比选响应人名称）的法定代表人。</w:t>
      </w:r>
    </w:p>
    <w:p w14:paraId="3A916B24">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特此证明。 </w:t>
      </w:r>
    </w:p>
    <w:p w14:paraId="5F019394">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附：法定代表人身份证复印件</w:t>
      </w:r>
    </w:p>
    <w:p w14:paraId="38697773">
      <w:pPr>
        <w:keepNext w:val="0"/>
        <w:keepLines w:val="0"/>
        <w:pageBreakBefore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z w:val="24"/>
          <w:szCs w:val="24"/>
          <w:highlight w:val="none"/>
        </w:rPr>
      </w:pPr>
    </w:p>
    <w:p w14:paraId="7768A0A5">
      <w:pPr>
        <w:keepNext w:val="0"/>
        <w:keepLines w:val="0"/>
        <w:pageBreakBefore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z w:val="24"/>
          <w:szCs w:val="24"/>
          <w:highlight w:val="none"/>
        </w:rPr>
      </w:pPr>
    </w:p>
    <w:p w14:paraId="44D71F8C">
      <w:pPr>
        <w:keepNext w:val="0"/>
        <w:keepLines w:val="0"/>
        <w:pageBreakBefore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z w:val="24"/>
          <w:szCs w:val="24"/>
          <w:highlight w:val="none"/>
        </w:rPr>
      </w:pPr>
    </w:p>
    <w:p w14:paraId="3BD68451">
      <w:pPr>
        <w:keepNext w:val="0"/>
        <w:keepLines w:val="0"/>
        <w:pageBreakBefore w:val="0"/>
        <w:kinsoku/>
        <w:wordWrap/>
        <w:overflowPunct/>
        <w:topLinePunct w:val="0"/>
        <w:autoSpaceDE/>
        <w:autoSpaceDN/>
        <w:bidi w:val="0"/>
        <w:adjustRightInd/>
        <w:snapToGrid/>
        <w:spacing w:line="500" w:lineRule="exact"/>
        <w:ind w:firstLine="4800" w:firstLineChars="20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比选响应人：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（盖公章）</w:t>
      </w:r>
    </w:p>
    <w:p w14:paraId="7DE5EC2A">
      <w:pPr>
        <w:keepNext w:val="0"/>
        <w:keepLines w:val="0"/>
        <w:pageBreakBefore w:val="0"/>
        <w:kinsoku/>
        <w:wordWrap/>
        <w:overflowPunct/>
        <w:topLinePunct w:val="0"/>
        <w:autoSpaceDE/>
        <w:autoSpaceDN/>
        <w:bidi w:val="0"/>
        <w:adjustRightInd/>
        <w:snapToGrid/>
        <w:spacing w:line="500" w:lineRule="exact"/>
        <w:ind w:firstLine="4560" w:firstLineChars="1900"/>
        <w:jc w:val="both"/>
        <w:textAlignment w:val="auto"/>
        <w:rPr>
          <w:rFonts w:hint="eastAsia" w:ascii="宋体" w:hAnsi="宋体" w:eastAsia="宋体" w:cs="宋体"/>
          <w:color w:val="auto"/>
          <w:sz w:val="24"/>
          <w:szCs w:val="24"/>
          <w:highlight w:val="none"/>
        </w:rPr>
      </w:pPr>
    </w:p>
    <w:p w14:paraId="000408DC">
      <w:pPr>
        <w:keepNext w:val="0"/>
        <w:keepLines w:val="0"/>
        <w:pageBreakBefore w:val="0"/>
        <w:kinsoku/>
        <w:wordWrap/>
        <w:overflowPunct/>
        <w:topLinePunct w:val="0"/>
        <w:autoSpaceDE/>
        <w:autoSpaceDN/>
        <w:bidi w:val="0"/>
        <w:adjustRightInd/>
        <w:snapToGrid/>
        <w:spacing w:line="500" w:lineRule="exact"/>
        <w:ind w:firstLine="6480" w:firstLineChars="27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年   月   日</w:t>
      </w:r>
    </w:p>
    <w:p w14:paraId="22E5FF30">
      <w:pPr>
        <w:keepNext w:val="0"/>
        <w:keepLines w:val="0"/>
        <w:pageBreakBefore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z w:val="24"/>
          <w:szCs w:val="24"/>
          <w:highlight w:val="none"/>
        </w:rPr>
      </w:pPr>
    </w:p>
    <w:p w14:paraId="6A0769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210" w:lineRule="atLeast"/>
        <w:ind w:right="0"/>
        <w:jc w:val="both"/>
        <w:outlineLvl w:val="9"/>
        <w:rPr>
          <w:rFonts w:hint="eastAsia" w:ascii="仿宋" w:hAnsi="仿宋" w:eastAsia="仿宋" w:cs="仿宋"/>
          <w:color w:val="auto"/>
          <w:sz w:val="28"/>
          <w:szCs w:val="28"/>
          <w:highlight w:val="none"/>
          <w:lang w:val="en-US" w:eastAsia="zh-CN"/>
        </w:rPr>
      </w:pPr>
    </w:p>
    <w:p w14:paraId="0F879BEA">
      <w:pPr>
        <w:rPr>
          <w:rFonts w:hint="eastAsia" w:ascii="仿宋" w:hAnsi="仿宋" w:eastAsia="仿宋" w:cs="仿宋"/>
          <w:color w:val="auto"/>
          <w:sz w:val="28"/>
          <w:szCs w:val="28"/>
          <w:highlight w:val="none"/>
          <w:lang w:val="en-US" w:eastAsia="zh-CN"/>
        </w:rPr>
      </w:pPr>
    </w:p>
    <w:p w14:paraId="0D83BCC8">
      <w:pPr>
        <w:rPr>
          <w:rFonts w:hint="eastAsia" w:ascii="仿宋" w:hAnsi="仿宋" w:eastAsia="仿宋" w:cs="仿宋"/>
          <w:color w:val="auto"/>
          <w:sz w:val="28"/>
          <w:szCs w:val="28"/>
          <w:highlight w:val="none"/>
          <w:lang w:val="en-US" w:eastAsia="zh-CN"/>
        </w:rPr>
      </w:pPr>
    </w:p>
    <w:p w14:paraId="7829D2D5">
      <w:pPr>
        <w:rPr>
          <w:rFonts w:hint="eastAsia" w:ascii="仿宋" w:hAnsi="仿宋" w:eastAsia="仿宋" w:cs="仿宋"/>
          <w:color w:val="auto"/>
          <w:sz w:val="28"/>
          <w:szCs w:val="28"/>
          <w:highlight w:val="none"/>
          <w:lang w:val="en-US" w:eastAsia="zh-CN"/>
        </w:rPr>
      </w:pPr>
    </w:p>
    <w:p w14:paraId="1CB47380">
      <w:pPr>
        <w:rPr>
          <w:rFonts w:hint="eastAsia" w:ascii="仿宋" w:hAnsi="仿宋" w:eastAsia="仿宋" w:cs="仿宋"/>
          <w:color w:val="auto"/>
          <w:sz w:val="28"/>
          <w:szCs w:val="28"/>
          <w:highlight w:val="none"/>
          <w:lang w:val="en-US" w:eastAsia="zh-CN"/>
        </w:rPr>
      </w:pPr>
    </w:p>
    <w:p w14:paraId="10E11782">
      <w:pPr>
        <w:rPr>
          <w:rFonts w:hint="eastAsia" w:ascii="仿宋" w:hAnsi="仿宋" w:eastAsia="仿宋" w:cs="仿宋"/>
          <w:color w:val="auto"/>
          <w:sz w:val="28"/>
          <w:szCs w:val="28"/>
          <w:highlight w:val="none"/>
          <w:lang w:val="en-US" w:eastAsia="zh-CN"/>
        </w:rPr>
      </w:pPr>
    </w:p>
    <w:p w14:paraId="4467B88F">
      <w:pPr>
        <w:pStyle w:val="33"/>
        <w:ind w:left="0" w:leftChars="0" w:firstLine="0" w:firstLineChars="0"/>
        <w:rPr>
          <w:rFonts w:hint="eastAsia" w:ascii="宋体" w:hAnsi="宋体" w:eastAsia="宋体" w:cs="宋体"/>
          <w:b/>
          <w:bCs/>
          <w:color w:val="auto"/>
          <w:sz w:val="20"/>
          <w:szCs w:val="20"/>
          <w:highlight w:val="none"/>
        </w:rPr>
      </w:pPr>
      <w:r>
        <w:rPr>
          <w:rFonts w:hint="eastAsia" w:ascii="仿宋_GB2312" w:hAnsi="仿宋_GB2312" w:eastAsia="仿宋_GB2312" w:cs="仿宋_GB2312"/>
          <w:b w:val="0"/>
          <w:bCs w:val="0"/>
          <w:color w:val="auto"/>
          <w:kern w:val="2"/>
          <w:sz w:val="28"/>
          <w:szCs w:val="28"/>
          <w:highlight w:val="none"/>
          <w:lang w:val="en-US" w:eastAsia="zh-CN" w:bidi="ar-SA"/>
        </w:rPr>
        <w:t>附件2</w:t>
      </w:r>
    </w:p>
    <w:p w14:paraId="3BD7D9EF">
      <w:pPr>
        <w:numPr>
          <w:ilvl w:val="0"/>
          <w:numId w:val="3"/>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r>
        <w:rPr>
          <w:rFonts w:hint="eastAsia" w:ascii="宋体" w:hAnsi="宋体" w:eastAsia="宋体" w:cs="宋体"/>
          <w:b/>
          <w:bCs/>
          <w:color w:val="auto"/>
          <w:sz w:val="32"/>
          <w:szCs w:val="32"/>
          <w:highlight w:val="none"/>
          <w:lang w:val="en-US" w:eastAsia="zh-CN" w:bidi="ar"/>
        </w:rPr>
        <w:t>授权委托书</w:t>
      </w:r>
    </w:p>
    <w:p w14:paraId="547B2F54">
      <w:pPr>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r>
        <w:rPr>
          <w:rFonts w:hint="eastAsia" w:ascii="宋体" w:hAnsi="宋体" w:eastAsia="宋体" w:cs="宋体"/>
          <w:b/>
          <w:bCs/>
          <w:color w:val="auto"/>
          <w:sz w:val="32"/>
          <w:szCs w:val="32"/>
          <w:highlight w:val="none"/>
          <w:lang w:val="en-US" w:eastAsia="zh-CN" w:bidi="ar"/>
        </w:rPr>
        <w:t>（如授权委托参加开标会的）</w:t>
      </w:r>
    </w:p>
    <w:p w14:paraId="1CB11EA0">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left="0" w:leftChars="0" w:right="0" w:rightChars="0" w:firstLine="482" w:firstLineChars="200"/>
        <w:jc w:val="center"/>
        <w:textAlignment w:val="baseline"/>
        <w:rPr>
          <w:rFonts w:hint="eastAsia" w:asciiTheme="minorEastAsia" w:hAnsiTheme="minorEastAsia" w:eastAsiaTheme="minorEastAsia" w:cstheme="minorEastAsia"/>
          <w:b/>
          <w:bCs/>
          <w:color w:val="auto"/>
          <w:sz w:val="24"/>
          <w:szCs w:val="24"/>
          <w:highlight w:val="none"/>
          <w:u w:val="none"/>
          <w:lang w:val="en-US" w:eastAsia="zh-CN"/>
        </w:rPr>
      </w:pPr>
    </w:p>
    <w:p w14:paraId="2667AFD2">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right="0" w:rightChars="0" w:firstLine="480" w:firstLineChars="200"/>
        <w:jc w:val="left"/>
        <w:textAlignment w:val="baseline"/>
        <w:rPr>
          <w:rFonts w:hint="eastAsia" w:asciiTheme="minorEastAsia" w:hAnsiTheme="minorEastAsia" w:eastAsiaTheme="minorEastAsia" w:cstheme="minorEastAsia"/>
          <w:b w:val="0"/>
          <w:bCs w:val="0"/>
          <w:color w:val="auto"/>
          <w:sz w:val="24"/>
          <w:szCs w:val="24"/>
          <w:highlight w:val="none"/>
          <w:u w:val="none"/>
          <w:lang w:val="en-US" w:eastAsia="zh-CN"/>
        </w:rPr>
      </w:pPr>
      <w:r>
        <w:rPr>
          <w:rFonts w:hint="eastAsia" w:asciiTheme="minorEastAsia" w:hAnsiTheme="minorEastAsia" w:eastAsiaTheme="minorEastAsia" w:cstheme="minorEastAsia"/>
          <w:b w:val="0"/>
          <w:bCs w:val="0"/>
          <w:color w:val="auto"/>
          <w:sz w:val="24"/>
          <w:szCs w:val="24"/>
          <w:highlight w:val="none"/>
          <w:u w:val="none"/>
          <w:lang w:val="en-US" w:eastAsia="zh-CN"/>
        </w:rPr>
        <w:t xml:space="preserve">本人 </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（姓名）系</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w:t>
      </w:r>
      <w:r>
        <w:rPr>
          <w:rFonts w:hint="eastAsia" w:asciiTheme="minorEastAsia" w:hAnsiTheme="minorEastAsia" w:cstheme="minorEastAsia"/>
          <w:b w:val="0"/>
          <w:bCs w:val="0"/>
          <w:color w:val="auto"/>
          <w:sz w:val="24"/>
          <w:szCs w:val="24"/>
          <w:highlight w:val="none"/>
          <w:u w:val="none"/>
          <w:lang w:val="en-US" w:eastAsia="zh-CN"/>
        </w:rPr>
        <w:t>单位</w:t>
      </w:r>
      <w:r>
        <w:rPr>
          <w:rFonts w:hint="eastAsia" w:asciiTheme="minorEastAsia" w:hAnsiTheme="minorEastAsia" w:eastAsiaTheme="minorEastAsia" w:cstheme="minorEastAsia"/>
          <w:b w:val="0"/>
          <w:bCs w:val="0"/>
          <w:color w:val="auto"/>
          <w:sz w:val="24"/>
          <w:szCs w:val="24"/>
          <w:highlight w:val="none"/>
          <w:u w:val="none"/>
          <w:lang w:val="en-US" w:eastAsia="zh-CN"/>
        </w:rPr>
        <w:t>名称）的法定代表人，现委托</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（姓名）为我方委托代理人。委托代理人根据授权，以我方名义处理</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（项目名称）的比选响应</w:t>
      </w:r>
      <w:r>
        <w:rPr>
          <w:rFonts w:hint="eastAsia" w:asciiTheme="minorEastAsia" w:hAnsiTheme="minorEastAsia" w:cstheme="minorEastAsia"/>
          <w:b w:val="0"/>
          <w:bCs w:val="0"/>
          <w:color w:val="auto"/>
          <w:sz w:val="24"/>
          <w:szCs w:val="24"/>
          <w:highlight w:val="none"/>
          <w:u w:val="none"/>
          <w:lang w:val="en-US" w:eastAsia="zh-CN"/>
        </w:rPr>
        <w:t>文件</w:t>
      </w:r>
      <w:r>
        <w:rPr>
          <w:rFonts w:hint="eastAsia" w:asciiTheme="minorEastAsia" w:hAnsiTheme="minorEastAsia" w:eastAsiaTheme="minorEastAsia" w:cstheme="minorEastAsia"/>
          <w:b w:val="0"/>
          <w:bCs w:val="0"/>
          <w:color w:val="auto"/>
          <w:sz w:val="24"/>
          <w:szCs w:val="24"/>
          <w:highlight w:val="none"/>
          <w:u w:val="none"/>
          <w:lang w:val="en-US" w:eastAsia="zh-CN"/>
        </w:rPr>
        <w:t xml:space="preserve">一切事宜，其法律后果由我方承担。委托代理人无转委托权，特此委托。 </w:t>
      </w:r>
    </w:p>
    <w:p w14:paraId="2FC05681">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left="0" w:leftChars="0" w:right="0" w:rightChars="0" w:firstLine="480" w:firstLineChars="200"/>
        <w:jc w:val="left"/>
        <w:textAlignment w:val="baseline"/>
        <w:rPr>
          <w:rFonts w:hint="eastAsia" w:asciiTheme="minorEastAsia" w:hAnsiTheme="minorEastAsia" w:eastAsiaTheme="minorEastAsia" w:cstheme="minorEastAsia"/>
          <w:b w:val="0"/>
          <w:bCs w:val="0"/>
          <w:color w:val="auto"/>
          <w:sz w:val="24"/>
          <w:szCs w:val="24"/>
          <w:highlight w:val="none"/>
          <w:u w:val="none"/>
          <w:lang w:val="en-US" w:eastAsia="zh-CN"/>
        </w:rPr>
      </w:pPr>
      <w:r>
        <w:rPr>
          <w:rFonts w:hint="eastAsia" w:asciiTheme="minorEastAsia" w:hAnsiTheme="minorEastAsia" w:cstheme="minorEastAsia"/>
          <w:b w:val="0"/>
          <w:bCs w:val="0"/>
          <w:color w:val="auto"/>
          <w:sz w:val="24"/>
          <w:szCs w:val="24"/>
          <w:highlight w:val="none"/>
          <w:u w:val="none"/>
          <w:lang w:val="en-US" w:eastAsia="zh-CN"/>
        </w:rPr>
        <w:t>本委托书自出具之日起生效</w:t>
      </w:r>
      <w:r>
        <w:rPr>
          <w:rFonts w:hint="eastAsia" w:asciiTheme="minorEastAsia" w:hAnsiTheme="minorEastAsia" w:eastAsiaTheme="minorEastAsia" w:cstheme="minorEastAsia"/>
          <w:b w:val="0"/>
          <w:bCs w:val="0"/>
          <w:color w:val="auto"/>
          <w:sz w:val="24"/>
          <w:szCs w:val="24"/>
          <w:highlight w:val="none"/>
          <w:u w:val="none"/>
          <w:lang w:val="en-US" w:eastAsia="zh-CN"/>
        </w:rPr>
        <w:t xml:space="preserve">。 </w:t>
      </w:r>
    </w:p>
    <w:p w14:paraId="044B9B8D">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right="0" w:rightChars="0"/>
        <w:jc w:val="left"/>
        <w:textAlignment w:val="baseline"/>
        <w:rPr>
          <w:rFonts w:hint="eastAsia" w:asciiTheme="minorEastAsia" w:hAnsiTheme="minorEastAsia" w:eastAsiaTheme="minorEastAsia" w:cstheme="minorEastAsia"/>
          <w:b w:val="0"/>
          <w:bCs w:val="0"/>
          <w:color w:val="auto"/>
          <w:sz w:val="24"/>
          <w:szCs w:val="24"/>
          <w:highlight w:val="none"/>
          <w:u w:val="none"/>
          <w:lang w:val="en-US" w:eastAsia="zh-CN"/>
        </w:rPr>
      </w:pPr>
    </w:p>
    <w:p w14:paraId="5981EB0F">
      <w:pPr>
        <w:spacing w:line="360" w:lineRule="auto"/>
        <w:ind w:firstLine="435"/>
        <w:rPr>
          <w:rFonts w:hAnsi="宋体"/>
          <w:b/>
          <w:bCs/>
          <w:color w:val="auto"/>
          <w:sz w:val="24"/>
          <w:highlight w:val="none"/>
        </w:rPr>
      </w:pPr>
      <w:r>
        <w:rPr>
          <w:rFonts w:hint="eastAsia" w:hAnsi="宋体"/>
          <w:b/>
          <w:bCs/>
          <w:color w:val="auto"/>
          <w:sz w:val="24"/>
          <w:szCs w:val="28"/>
          <w:highlight w:val="none"/>
        </w:rPr>
        <w:t>委托</w:t>
      </w:r>
      <w:r>
        <w:rPr>
          <w:rFonts w:hint="eastAsia" w:asciiTheme="minorEastAsia" w:hAnsiTheme="minorEastAsia" w:eastAsiaTheme="minorEastAsia"/>
          <w:b/>
          <w:bCs/>
          <w:color w:val="auto"/>
          <w:sz w:val="24"/>
          <w:highlight w:val="none"/>
        </w:rPr>
        <w:t>代表</w:t>
      </w:r>
      <w:r>
        <w:rPr>
          <w:rFonts w:hint="eastAsia" w:hAnsi="宋体"/>
          <w:b/>
          <w:bCs/>
          <w:color w:val="auto"/>
          <w:sz w:val="24"/>
          <w:highlight w:val="none"/>
        </w:rPr>
        <w:t>身份证扫描件：</w:t>
      </w:r>
    </w:p>
    <w:p w14:paraId="2EBD05BF">
      <w:pPr>
        <w:pStyle w:val="33"/>
        <w:ind w:left="0" w:leftChars="0" w:firstLine="0" w:firstLineChars="0"/>
        <w:rPr>
          <w:color w:val="auto"/>
          <w:highlight w:val="none"/>
        </w:rPr>
      </w:pPr>
    </w:p>
    <w:p w14:paraId="739C0D68">
      <w:pPr>
        <w:spacing w:line="360" w:lineRule="auto"/>
        <w:ind w:firstLine="435"/>
        <w:rPr>
          <w:rFonts w:asciiTheme="minorEastAsia" w:hAnsiTheme="minorEastAsia" w:eastAsiaTheme="minorEastAsia"/>
          <w:color w:val="auto"/>
          <w:sz w:val="24"/>
          <w:highlight w:val="none"/>
        </w:rPr>
      </w:pPr>
    </w:p>
    <w:p w14:paraId="0E52BAC5">
      <w:pPr>
        <w:spacing w:line="360" w:lineRule="auto"/>
        <w:ind w:firstLine="435"/>
        <w:rPr>
          <w:rFonts w:hAnsi="宋体"/>
          <w:color w:val="auto"/>
          <w:sz w:val="24"/>
          <w:szCs w:val="28"/>
          <w:highlight w:val="none"/>
          <w:u w:val="single"/>
          <w:lang w:val="zh-CN"/>
        </w:rPr>
      </w:pPr>
      <w:r>
        <w:rPr>
          <w:rFonts w:hint="eastAsia" w:asciiTheme="minorEastAsia" w:hAnsiTheme="minorEastAsia" w:eastAsiaTheme="minorEastAsia" w:cstheme="minorEastAsia"/>
          <w:b w:val="0"/>
          <w:bCs w:val="0"/>
          <w:color w:val="auto"/>
          <w:sz w:val="24"/>
          <w:szCs w:val="24"/>
          <w:highlight w:val="none"/>
          <w:u w:val="none"/>
          <w:lang w:val="en-US" w:eastAsia="zh-CN"/>
        </w:rPr>
        <w:t>委托</w:t>
      </w:r>
      <w:r>
        <w:rPr>
          <w:rFonts w:hint="eastAsia" w:hAnsi="宋体"/>
          <w:color w:val="auto"/>
          <w:sz w:val="24"/>
          <w:szCs w:val="28"/>
          <w:highlight w:val="none"/>
        </w:rPr>
        <w:t>代表联系方式：</w:t>
      </w:r>
      <w:r>
        <w:rPr>
          <w:rFonts w:hint="eastAsia" w:hAnsi="宋体"/>
          <w:color w:val="auto"/>
          <w:sz w:val="24"/>
          <w:szCs w:val="28"/>
          <w:highlight w:val="none"/>
          <w:u w:val="single"/>
        </w:rPr>
        <w:t xml:space="preserve">          （请填写手机号码）</w:t>
      </w:r>
    </w:p>
    <w:p w14:paraId="4D762A04">
      <w:pPr>
        <w:spacing w:line="360" w:lineRule="auto"/>
        <w:ind w:firstLine="435"/>
        <w:rPr>
          <w:rFonts w:hAnsi="宋体"/>
          <w:color w:val="auto"/>
          <w:sz w:val="24"/>
          <w:szCs w:val="28"/>
          <w:highlight w:val="none"/>
          <w:lang w:val="zh-CN"/>
        </w:rPr>
      </w:pPr>
    </w:p>
    <w:p w14:paraId="0F80E437">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14:paraId="26DA0D7E">
      <w:pPr>
        <w:spacing w:line="360" w:lineRule="auto"/>
        <w:rPr>
          <w:rFonts w:ascii="宋体" w:hAnsi="宋体"/>
          <w:color w:val="auto"/>
          <w:sz w:val="24"/>
          <w:szCs w:val="28"/>
          <w:highlight w:val="none"/>
        </w:rPr>
      </w:pPr>
    </w:p>
    <w:p w14:paraId="1A977D3B">
      <w:pPr>
        <w:spacing w:line="360" w:lineRule="auto"/>
        <w:ind w:firstLine="435"/>
        <w:rPr>
          <w:rFonts w:asciiTheme="minorEastAsia" w:hAnsiTheme="minorEastAsia" w:eastAsiaTheme="minorEastAsia"/>
          <w:color w:val="auto"/>
          <w:sz w:val="24"/>
          <w:highlight w:val="none"/>
        </w:rPr>
      </w:pPr>
    </w:p>
    <w:p w14:paraId="48959EC4">
      <w:pPr>
        <w:spacing w:line="360" w:lineRule="auto"/>
        <w:rPr>
          <w:rFonts w:hint="default" w:asciiTheme="minorEastAsia" w:hAnsiTheme="minorEastAsia" w:eastAsiaTheme="minorEastAsia" w:cstheme="minorEastAsia"/>
          <w:b w:val="0"/>
          <w:bCs w:val="0"/>
          <w:color w:val="auto"/>
          <w:sz w:val="24"/>
          <w:szCs w:val="24"/>
          <w:highlight w:val="none"/>
          <w:u w:val="none"/>
          <w:lang w:val="en-US" w:eastAsia="zh-CN"/>
        </w:r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color w:val="auto"/>
          <w:sz w:val="24"/>
          <w:highlight w:val="none"/>
          <w:lang w:eastAsia="zh-CN"/>
        </w:rPr>
        <w:t>比选响应人</w:t>
      </w:r>
      <w:r>
        <w:rPr>
          <w:rFonts w:hint="eastAsia" w:asciiTheme="minorEastAsia" w:hAnsiTheme="minorEastAsia" w:eastAsiaTheme="minorEastAsia" w:cstheme="minorEastAsia"/>
          <w:b w:val="0"/>
          <w:bCs w:val="0"/>
          <w:color w:val="auto"/>
          <w:sz w:val="24"/>
          <w:szCs w:val="24"/>
          <w:highlight w:val="none"/>
          <w:u w:val="none"/>
          <w:lang w:val="en-US" w:eastAsia="zh-CN"/>
        </w:rPr>
        <w:t>委托</w:t>
      </w:r>
      <w:r>
        <w:rPr>
          <w:rFonts w:hint="eastAsia" w:asciiTheme="minorEastAsia" w:hAnsiTheme="minorEastAsia" w:eastAsiaTheme="minorEastAsia"/>
          <w:color w:val="auto"/>
          <w:sz w:val="24"/>
          <w:highlight w:val="none"/>
        </w:rPr>
        <w:t>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b/>
          <w:bCs/>
          <w:color w:val="auto"/>
          <w:sz w:val="24"/>
          <w:highlight w:val="none"/>
          <w:lang w:eastAsia="zh-CN"/>
        </w:rPr>
        <w:t>。</w:t>
      </w:r>
    </w:p>
    <w:p w14:paraId="7071F5FA">
      <w:pPr>
        <w:pStyle w:val="17"/>
        <w:rPr>
          <w:rFonts w:hint="eastAsia" w:asciiTheme="minorEastAsia" w:hAnsiTheme="minorEastAsia" w:eastAsiaTheme="minorEastAsia" w:cstheme="minorEastAsia"/>
          <w:b w:val="0"/>
          <w:bCs w:val="0"/>
          <w:color w:val="auto"/>
          <w:sz w:val="24"/>
          <w:szCs w:val="24"/>
          <w:highlight w:val="none"/>
          <w:u w:val="none"/>
          <w:lang w:val="en-US" w:eastAsia="zh-CN"/>
        </w:rPr>
      </w:pPr>
    </w:p>
    <w:p w14:paraId="3377E263">
      <w:pPr>
        <w:pStyle w:val="17"/>
        <w:rPr>
          <w:rFonts w:hint="eastAsia" w:asciiTheme="minorEastAsia" w:hAnsiTheme="minorEastAsia" w:eastAsiaTheme="minorEastAsia" w:cstheme="minorEastAsia"/>
          <w:b w:val="0"/>
          <w:bCs w:val="0"/>
          <w:color w:val="auto"/>
          <w:sz w:val="24"/>
          <w:szCs w:val="24"/>
          <w:highlight w:val="none"/>
          <w:u w:val="none"/>
          <w:lang w:val="en-US" w:eastAsia="zh-CN"/>
        </w:rPr>
      </w:pPr>
    </w:p>
    <w:p w14:paraId="2DA69787">
      <w:pPr>
        <w:pStyle w:val="17"/>
        <w:rPr>
          <w:rFonts w:hint="eastAsia" w:asciiTheme="minorEastAsia" w:hAnsiTheme="minorEastAsia" w:eastAsiaTheme="minorEastAsia" w:cstheme="minorEastAsia"/>
          <w:b w:val="0"/>
          <w:bCs w:val="0"/>
          <w:color w:val="auto"/>
          <w:sz w:val="24"/>
          <w:szCs w:val="24"/>
          <w:highlight w:val="none"/>
          <w:u w:val="none"/>
          <w:lang w:val="en-US" w:eastAsia="zh-CN"/>
        </w:rPr>
      </w:pPr>
    </w:p>
    <w:p w14:paraId="633B9A82">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left="0" w:leftChars="0" w:right="0" w:rightChars="0" w:firstLine="3420" w:firstLineChars="1425"/>
        <w:jc w:val="left"/>
        <w:textAlignment w:val="baseline"/>
        <w:rPr>
          <w:rFonts w:hint="eastAsia" w:asciiTheme="minorEastAsia" w:hAnsiTheme="minorEastAsia" w:eastAsiaTheme="minorEastAsia" w:cstheme="minorEastAsia"/>
          <w:b w:val="0"/>
          <w:bCs w:val="0"/>
          <w:color w:val="auto"/>
          <w:sz w:val="24"/>
          <w:szCs w:val="24"/>
          <w:highlight w:val="none"/>
          <w:u w:val="none"/>
          <w:lang w:val="en-US" w:eastAsia="zh-CN"/>
        </w:rPr>
      </w:pPr>
      <w:r>
        <w:rPr>
          <w:rFonts w:hint="eastAsia" w:asciiTheme="minorEastAsia" w:hAnsiTheme="minorEastAsia" w:cstheme="minorEastAsia"/>
          <w:b w:val="0"/>
          <w:bCs w:val="0"/>
          <w:color w:val="auto"/>
          <w:sz w:val="24"/>
          <w:szCs w:val="24"/>
          <w:highlight w:val="none"/>
          <w:u w:val="none"/>
          <w:lang w:val="en-US" w:eastAsia="zh-CN"/>
        </w:rPr>
        <w:t>比选响应人</w:t>
      </w:r>
      <w:r>
        <w:rPr>
          <w:rFonts w:hint="eastAsia" w:asciiTheme="minorEastAsia" w:hAnsiTheme="minorEastAsia" w:eastAsiaTheme="minorEastAsia" w:cstheme="minorEastAsia"/>
          <w:b w:val="0"/>
          <w:bCs w:val="0"/>
          <w:color w:val="auto"/>
          <w:sz w:val="24"/>
          <w:szCs w:val="24"/>
          <w:highlight w:val="none"/>
          <w:u w:val="none"/>
          <w:lang w:val="en-US" w:eastAsia="zh-CN"/>
        </w:rPr>
        <w:t>：</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（盖</w:t>
      </w:r>
      <w:r>
        <w:rPr>
          <w:rFonts w:hint="eastAsia" w:asciiTheme="minorEastAsia" w:hAnsiTheme="minorEastAsia" w:cstheme="minorEastAsia"/>
          <w:b w:val="0"/>
          <w:bCs w:val="0"/>
          <w:color w:val="auto"/>
          <w:sz w:val="24"/>
          <w:szCs w:val="24"/>
          <w:highlight w:val="none"/>
          <w:u w:val="none"/>
          <w:lang w:val="en-US" w:eastAsia="zh-CN"/>
        </w:rPr>
        <w:t>公</w:t>
      </w:r>
      <w:r>
        <w:rPr>
          <w:rFonts w:hint="eastAsia" w:asciiTheme="minorEastAsia" w:hAnsiTheme="minorEastAsia" w:eastAsiaTheme="minorEastAsia" w:cstheme="minorEastAsia"/>
          <w:b w:val="0"/>
          <w:bCs w:val="0"/>
          <w:color w:val="auto"/>
          <w:sz w:val="24"/>
          <w:szCs w:val="24"/>
          <w:highlight w:val="none"/>
          <w:u w:val="none"/>
          <w:lang w:val="en-US" w:eastAsia="zh-CN"/>
        </w:rPr>
        <w:t xml:space="preserve">章） </w:t>
      </w:r>
    </w:p>
    <w:p w14:paraId="412C7D87">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left="0" w:leftChars="0" w:right="0" w:rightChars="0" w:firstLine="3420" w:firstLineChars="1425"/>
        <w:jc w:val="left"/>
        <w:textAlignment w:val="baseline"/>
        <w:rPr>
          <w:rFonts w:hint="eastAsia" w:asciiTheme="minorEastAsia" w:hAnsiTheme="minorEastAsia" w:eastAsiaTheme="minorEastAsia" w:cstheme="minorEastAsia"/>
          <w:b w:val="0"/>
          <w:bCs w:val="0"/>
          <w:color w:val="auto"/>
          <w:sz w:val="24"/>
          <w:szCs w:val="24"/>
          <w:highlight w:val="none"/>
          <w:u w:val="none"/>
          <w:lang w:val="en-US" w:eastAsia="zh-CN"/>
        </w:rPr>
      </w:pPr>
      <w:r>
        <w:rPr>
          <w:rFonts w:hint="eastAsia" w:asciiTheme="minorEastAsia" w:hAnsiTheme="minorEastAsia" w:eastAsiaTheme="minorEastAsia" w:cstheme="minorEastAsia"/>
          <w:b w:val="0"/>
          <w:bCs w:val="0"/>
          <w:color w:val="auto"/>
          <w:sz w:val="24"/>
          <w:szCs w:val="24"/>
          <w:highlight w:val="none"/>
          <w:u w:val="none"/>
          <w:lang w:val="en-US" w:eastAsia="zh-CN"/>
        </w:rPr>
        <w:t>法定代表人或</w:t>
      </w:r>
      <w:r>
        <w:rPr>
          <w:rFonts w:hint="eastAsia" w:ascii="楷体" w:hAnsi="楷体" w:eastAsia="楷体" w:cs="楷体"/>
          <w:color w:val="auto"/>
          <w:sz w:val="28"/>
          <w:szCs w:val="28"/>
          <w:highlight w:val="none"/>
        </w:rPr>
        <w:t>其</w:t>
      </w:r>
      <w:r>
        <w:rPr>
          <w:rFonts w:hint="eastAsia" w:asciiTheme="minorEastAsia" w:hAnsiTheme="minorEastAsia" w:eastAsiaTheme="minorEastAsia" w:cstheme="minorEastAsia"/>
          <w:b w:val="0"/>
          <w:bCs w:val="0"/>
          <w:color w:val="auto"/>
          <w:sz w:val="24"/>
          <w:szCs w:val="24"/>
          <w:highlight w:val="none"/>
          <w:u w:val="none"/>
          <w:lang w:val="en-US" w:eastAsia="zh-CN"/>
        </w:rPr>
        <w:t xml:space="preserve">委托代理人： </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（签字或盖章）</w:t>
      </w:r>
    </w:p>
    <w:p w14:paraId="541A2F4F">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left="0" w:leftChars="0" w:right="0" w:rightChars="0" w:firstLine="3420" w:firstLineChars="1425"/>
        <w:jc w:val="left"/>
        <w:textAlignment w:val="baseline"/>
        <w:rPr>
          <w:rFonts w:hint="eastAsia" w:ascii="宋体" w:hAnsi="宋体" w:eastAsia="宋体" w:cs="宋体"/>
          <w:color w:val="auto"/>
          <w:sz w:val="30"/>
          <w:szCs w:val="30"/>
          <w:highlight w:val="none"/>
          <w:lang w:val="en-US" w:eastAsia="zh-CN" w:bidi="ar"/>
        </w:rPr>
      </w:pPr>
      <w:r>
        <w:rPr>
          <w:rFonts w:hint="eastAsia" w:asciiTheme="minorEastAsia" w:hAnsiTheme="minorEastAsia" w:eastAsiaTheme="minorEastAsia" w:cstheme="minorEastAsia"/>
          <w:b w:val="0"/>
          <w:bCs w:val="0"/>
          <w:color w:val="auto"/>
          <w:sz w:val="24"/>
          <w:szCs w:val="24"/>
          <w:highlight w:val="none"/>
          <w:u w:val="none"/>
          <w:lang w:val="en-US" w:eastAsia="zh-CN"/>
        </w:rPr>
        <w:t>授权委托日期：</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年</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月</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日</w:t>
      </w:r>
    </w:p>
    <w:p w14:paraId="5967F2D6">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D2D83A6">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D2D0FFD">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5381B05F">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36F49D05">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0F50DC76">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DD144EF">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2D9D184B">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52700593">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392656FF">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78812BF6">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4CC86DF5">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7B64BB71">
      <w:pPr>
        <w:numPr>
          <w:ilvl w:val="0"/>
          <w:numId w:val="4"/>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r>
        <w:rPr>
          <w:rFonts w:hint="eastAsia" w:ascii="宋体" w:hAnsi="宋体" w:eastAsia="宋体" w:cs="宋体"/>
          <w:b/>
          <w:bCs/>
          <w:color w:val="auto"/>
          <w:sz w:val="32"/>
          <w:szCs w:val="32"/>
          <w:highlight w:val="none"/>
          <w:lang w:val="en-US" w:eastAsia="zh-CN" w:bidi="ar"/>
        </w:rPr>
        <w:t>营业执照</w:t>
      </w:r>
    </w:p>
    <w:p w14:paraId="52EC0710">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009EE3FD">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8456B3F">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3A9C4B45">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4574BFFE">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0A64CC18">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35DECA5D">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5222EB43">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43E57A75">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0FF057D2">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26B84E5D">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06A75BAE">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12255EE">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4B8EAC50">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76FD949F">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20E7B73">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5E67624B">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05DA65DE">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7F87AE31">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7608C085">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73901BE8">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B0492F4">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333055E7">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1A15C9B4">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09E8110B">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74167648">
      <w:pPr>
        <w:numPr>
          <w:ilvl w:val="0"/>
          <w:numId w:val="4"/>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r>
        <w:rPr>
          <w:rFonts w:hint="eastAsia" w:ascii="宋体" w:hAnsi="宋体" w:eastAsia="宋体" w:cs="宋体"/>
          <w:b/>
          <w:bCs/>
          <w:color w:val="auto"/>
          <w:sz w:val="32"/>
          <w:szCs w:val="32"/>
          <w:highlight w:val="none"/>
          <w:lang w:val="en-US" w:eastAsia="zh-CN" w:bidi="ar"/>
        </w:rPr>
        <w:t>投标人良好信誉证明</w:t>
      </w:r>
    </w:p>
    <w:p w14:paraId="2FAFE9B8">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48779B05">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C67DE85">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5C9FEFCC">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440F7D4A">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46DA3279">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19BEFDF3">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12D740C9">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2590687D">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164F8F51">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1361949">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350140D7">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A30ABAD">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5539066">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4FE194E">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3C4E054A">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439DF261">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22BFACEE">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5FA7B0DD">
      <w:pPr>
        <w:numPr>
          <w:ilvl w:val="0"/>
          <w:numId w:val="0"/>
        </w:numPr>
        <w:kinsoku w:val="0"/>
        <w:autoSpaceDE w:val="0"/>
        <w:autoSpaceDN w:val="0"/>
        <w:adjustRightInd w:val="0"/>
        <w:snapToGrid w:val="0"/>
        <w:spacing w:line="500" w:lineRule="exact"/>
        <w:jc w:val="both"/>
        <w:textAlignment w:val="baseline"/>
        <w:rPr>
          <w:rFonts w:hint="eastAsia" w:ascii="宋体" w:hAnsi="宋体" w:eastAsia="宋体" w:cs="宋体"/>
          <w:b/>
          <w:bCs/>
          <w:color w:val="auto"/>
          <w:sz w:val="32"/>
          <w:szCs w:val="32"/>
          <w:highlight w:val="none"/>
          <w:lang w:val="en-US" w:eastAsia="zh-CN" w:bidi="ar"/>
        </w:rPr>
      </w:pPr>
    </w:p>
    <w:p w14:paraId="411EFA4E">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r>
        <w:rPr>
          <w:rFonts w:hint="eastAsia" w:ascii="宋体" w:hAnsi="宋体" w:eastAsia="宋体" w:cs="宋体"/>
          <w:b/>
          <w:bCs/>
          <w:color w:val="auto"/>
          <w:sz w:val="32"/>
          <w:szCs w:val="32"/>
          <w:highlight w:val="none"/>
          <w:lang w:val="en-US" w:eastAsia="zh-CN" w:bidi="ar"/>
        </w:rPr>
        <w:t>5、采购需求及要求响应表</w:t>
      </w:r>
    </w:p>
    <w:p w14:paraId="72936169">
      <w:pPr>
        <w:snapToGrid w:val="0"/>
        <w:spacing w:line="360" w:lineRule="auto"/>
        <w:jc w:val="left"/>
        <w:rPr>
          <w:rFonts w:hint="eastAsia" w:ascii="宋体" w:hAnsi="宋体" w:eastAsia="宋体" w:cs="宋体"/>
          <w:b/>
          <w:bCs/>
          <w:color w:val="auto"/>
          <w:sz w:val="24"/>
          <w:szCs w:val="24"/>
          <w:highlight w:val="none"/>
          <w:lang w:bidi="ar"/>
        </w:rPr>
      </w:pPr>
    </w:p>
    <w:p w14:paraId="3784EC7B">
      <w:pPr>
        <w:snapToGrid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r>
        <w:rPr>
          <w:rFonts w:hint="eastAsia" w:ascii="宋体" w:hAnsi="宋体" w:eastAsia="宋体" w:cs="宋体"/>
          <w:b/>
          <w:color w:val="auto"/>
          <w:sz w:val="24"/>
          <w:szCs w:val="24"/>
          <w:highlight w:val="none"/>
          <w:u w:val="single"/>
        </w:rPr>
        <w:t xml:space="preserve">           </w:t>
      </w:r>
    </w:p>
    <w:tbl>
      <w:tblPr>
        <w:tblStyle w:val="18"/>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3222"/>
        <w:gridCol w:w="4227"/>
      </w:tblGrid>
      <w:tr w14:paraId="02A3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exact"/>
        </w:trPr>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14:paraId="298AA9D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序号</w:t>
            </w:r>
          </w:p>
        </w:tc>
        <w:tc>
          <w:tcPr>
            <w:tcW w:w="3222" w:type="dxa"/>
            <w:tcBorders>
              <w:top w:val="single" w:color="auto" w:sz="4" w:space="0"/>
              <w:left w:val="single" w:color="auto" w:sz="4" w:space="0"/>
              <w:bottom w:val="single" w:color="auto" w:sz="4" w:space="0"/>
              <w:right w:val="single" w:color="auto" w:sz="4" w:space="0"/>
            </w:tcBorders>
            <w:shd w:val="clear" w:color="auto" w:fill="auto"/>
            <w:vAlign w:val="center"/>
          </w:tcPr>
          <w:p w14:paraId="169689C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采购需求</w:t>
            </w:r>
            <w:r>
              <w:rPr>
                <w:rFonts w:hint="eastAsia" w:ascii="宋体" w:hAnsi="宋体" w:eastAsia="宋体" w:cs="宋体"/>
                <w:color w:val="auto"/>
                <w:sz w:val="24"/>
                <w:szCs w:val="24"/>
                <w:highlight w:val="none"/>
                <w:lang w:bidi="ar"/>
              </w:rPr>
              <w:t>及要求</w:t>
            </w:r>
          </w:p>
        </w:tc>
        <w:tc>
          <w:tcPr>
            <w:tcW w:w="4227" w:type="dxa"/>
            <w:tcBorders>
              <w:top w:val="single" w:color="auto" w:sz="4" w:space="0"/>
              <w:left w:val="single" w:color="auto" w:sz="4" w:space="0"/>
              <w:bottom w:val="single" w:color="auto" w:sz="4" w:space="0"/>
              <w:right w:val="single" w:color="auto" w:sz="4" w:space="0"/>
            </w:tcBorders>
            <w:shd w:val="clear" w:color="auto" w:fill="auto"/>
            <w:vAlign w:val="center"/>
          </w:tcPr>
          <w:p w14:paraId="4F2AC10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响应</w:t>
            </w:r>
            <w:r>
              <w:rPr>
                <w:rFonts w:hint="eastAsia" w:ascii="宋体" w:hAnsi="宋体" w:eastAsia="宋体" w:cs="宋体"/>
                <w:color w:val="auto"/>
                <w:sz w:val="24"/>
                <w:szCs w:val="24"/>
                <w:highlight w:val="none"/>
                <w:lang w:val="en-US" w:eastAsia="zh-CN" w:bidi="ar"/>
              </w:rPr>
              <w:t>采购需求</w:t>
            </w:r>
            <w:r>
              <w:rPr>
                <w:rFonts w:hint="eastAsia" w:ascii="宋体" w:hAnsi="宋体" w:eastAsia="宋体" w:cs="宋体"/>
                <w:color w:val="auto"/>
                <w:sz w:val="24"/>
                <w:szCs w:val="24"/>
                <w:highlight w:val="none"/>
                <w:lang w:bidi="ar"/>
              </w:rPr>
              <w:t>及要求</w:t>
            </w:r>
          </w:p>
        </w:tc>
      </w:tr>
      <w:tr w14:paraId="7733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exact"/>
        </w:trPr>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14:paraId="381F8C5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bidi="ar"/>
              </w:rPr>
              <w:t>1</w:t>
            </w:r>
          </w:p>
        </w:tc>
        <w:tc>
          <w:tcPr>
            <w:tcW w:w="3222" w:type="dxa"/>
            <w:tcBorders>
              <w:top w:val="single" w:color="auto" w:sz="4" w:space="0"/>
              <w:left w:val="single" w:color="auto" w:sz="4" w:space="0"/>
              <w:bottom w:val="single" w:color="auto" w:sz="4" w:space="0"/>
              <w:right w:val="single" w:color="auto" w:sz="4" w:space="0"/>
            </w:tcBorders>
            <w:shd w:val="clear" w:color="auto" w:fill="auto"/>
            <w:vAlign w:val="center"/>
          </w:tcPr>
          <w:p w14:paraId="0235A09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详见比选文件</w:t>
            </w:r>
          </w:p>
        </w:tc>
        <w:tc>
          <w:tcPr>
            <w:tcW w:w="4227" w:type="dxa"/>
            <w:tcBorders>
              <w:top w:val="single" w:color="auto" w:sz="4" w:space="0"/>
              <w:left w:val="single" w:color="auto" w:sz="4" w:space="0"/>
              <w:bottom w:val="single" w:color="auto" w:sz="4" w:space="0"/>
              <w:right w:val="single" w:color="auto" w:sz="4" w:space="0"/>
            </w:tcBorders>
            <w:shd w:val="clear" w:color="auto" w:fill="auto"/>
            <w:vAlign w:val="center"/>
          </w:tcPr>
          <w:p w14:paraId="468EE240">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我方完全响应比选文件所有内容</w:t>
            </w:r>
          </w:p>
        </w:tc>
      </w:tr>
    </w:tbl>
    <w:p w14:paraId="73709F8A">
      <w:pPr>
        <w:spacing w:line="360" w:lineRule="auto"/>
        <w:rPr>
          <w:rFonts w:hint="eastAsia" w:ascii="宋体" w:hAnsi="宋体" w:eastAsia="宋体" w:cs="宋体"/>
          <w:color w:val="auto"/>
          <w:sz w:val="24"/>
          <w:szCs w:val="24"/>
          <w:highlight w:val="none"/>
        </w:rPr>
      </w:pPr>
    </w:p>
    <w:p w14:paraId="711C0FEF">
      <w:pPr>
        <w:pStyle w:val="16"/>
        <w:widowControl/>
        <w:ind w:firstLine="280"/>
        <w:rPr>
          <w:rFonts w:hint="eastAsia" w:ascii="宋体" w:hAnsi="宋体" w:eastAsia="宋体" w:cs="宋体"/>
          <w:color w:val="auto"/>
          <w:sz w:val="24"/>
          <w:szCs w:val="24"/>
          <w:highlight w:val="none"/>
        </w:rPr>
      </w:pPr>
    </w:p>
    <w:p w14:paraId="633C635E">
      <w:pPr>
        <w:pStyle w:val="16"/>
        <w:widowControl/>
        <w:ind w:firstLine="280"/>
        <w:rPr>
          <w:rFonts w:hint="eastAsia" w:ascii="宋体" w:hAnsi="宋体" w:eastAsia="宋体" w:cs="宋体"/>
          <w:color w:val="auto"/>
          <w:sz w:val="24"/>
          <w:szCs w:val="24"/>
          <w:highlight w:val="none"/>
        </w:rPr>
      </w:pPr>
    </w:p>
    <w:p w14:paraId="5FB8EC02">
      <w:pPr>
        <w:pStyle w:val="16"/>
        <w:widowControl/>
        <w:ind w:firstLine="280"/>
        <w:rPr>
          <w:rFonts w:hint="eastAsia" w:ascii="宋体" w:hAnsi="宋体" w:eastAsia="宋体" w:cs="宋体"/>
          <w:color w:val="auto"/>
          <w:sz w:val="24"/>
          <w:szCs w:val="24"/>
          <w:highlight w:val="none"/>
        </w:rPr>
      </w:pPr>
    </w:p>
    <w:p w14:paraId="712634B8">
      <w:pPr>
        <w:pStyle w:val="16"/>
        <w:widowControl/>
        <w:ind w:firstLine="280"/>
        <w:rPr>
          <w:rFonts w:hint="eastAsia" w:ascii="宋体" w:hAnsi="宋体" w:eastAsia="宋体" w:cs="宋体"/>
          <w:color w:val="auto"/>
          <w:sz w:val="24"/>
          <w:szCs w:val="24"/>
          <w:highlight w:val="none"/>
        </w:rPr>
      </w:pPr>
    </w:p>
    <w:p w14:paraId="4EF92C10">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2640" w:firstLineChars="11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比选响应人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w:t>
      </w:r>
      <w:r>
        <w:rPr>
          <w:rFonts w:hint="eastAsia" w:ascii="宋体" w:hAnsi="宋体" w:eastAsia="宋体" w:cs="宋体"/>
          <w:color w:val="auto"/>
          <w:sz w:val="24"/>
          <w:szCs w:val="24"/>
          <w:highlight w:val="none"/>
          <w:lang w:val="en-US" w:eastAsia="zh-CN"/>
        </w:rPr>
        <w:t>公</w:t>
      </w:r>
      <w:r>
        <w:rPr>
          <w:rFonts w:hint="eastAsia" w:ascii="宋体" w:hAnsi="宋体" w:eastAsia="宋体" w:cs="宋体"/>
          <w:color w:val="auto"/>
          <w:sz w:val="24"/>
          <w:szCs w:val="24"/>
          <w:highlight w:val="none"/>
        </w:rPr>
        <w:t xml:space="preserve">章） </w:t>
      </w:r>
    </w:p>
    <w:p w14:paraId="7C0303AF">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2640" w:firstLineChars="11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197EE51B">
      <w:pPr>
        <w:pStyle w:val="15"/>
        <w:keepNext w:val="0"/>
        <w:keepLines w:val="0"/>
        <w:pageBreakBefore w:val="0"/>
        <w:widowControl/>
        <w:wordWrap/>
        <w:overflowPunct/>
        <w:topLinePunct w:val="0"/>
        <w:bidi w:val="0"/>
        <w:spacing w:beforeAutospacing="0" w:afterAutospacing="0" w:line="700" w:lineRule="exact"/>
        <w:jc w:val="right"/>
        <w:rPr>
          <w:rFonts w:hint="eastAsia" w:ascii="宋体" w:hAnsi="宋体" w:eastAsia="宋体" w:cs="宋体"/>
          <w:color w:val="auto"/>
          <w:sz w:val="36"/>
          <w:szCs w:val="36"/>
          <w:highlight w:val="none"/>
        </w:rPr>
      </w:pPr>
      <w:r>
        <w:rPr>
          <w:rFonts w:hint="eastAsia" w:ascii="宋体" w:hAnsi="宋体" w:eastAsia="宋体" w:cs="宋体"/>
          <w:b w:val="0"/>
          <w:bCs w:val="0"/>
          <w:color w:val="auto"/>
          <w:sz w:val="24"/>
          <w:szCs w:val="24"/>
          <w:highlight w:val="none"/>
          <w:lang w:bidi="ar"/>
        </w:rPr>
        <w:t>年   月   日</w:t>
      </w:r>
    </w:p>
    <w:p w14:paraId="77BE6D1C">
      <w:pPr>
        <w:rPr>
          <w:rFonts w:hint="eastAsia" w:ascii="仿宋" w:hAnsi="仿宋" w:eastAsia="仿宋" w:cs="仿宋"/>
          <w:color w:val="auto"/>
          <w:sz w:val="28"/>
          <w:szCs w:val="28"/>
          <w:highlight w:val="none"/>
          <w:lang w:val="en-US" w:eastAsia="zh-CN"/>
        </w:rPr>
      </w:pPr>
    </w:p>
    <w:p w14:paraId="30E91037">
      <w:pPr>
        <w:rPr>
          <w:rFonts w:hint="eastAsia" w:ascii="仿宋" w:hAnsi="仿宋" w:eastAsia="仿宋" w:cs="仿宋"/>
          <w:color w:val="auto"/>
          <w:sz w:val="28"/>
          <w:szCs w:val="28"/>
          <w:highlight w:val="none"/>
          <w:lang w:val="en-US" w:eastAsia="zh-CN"/>
        </w:rPr>
      </w:pPr>
    </w:p>
    <w:p w14:paraId="007BF8E4">
      <w:pPr>
        <w:rPr>
          <w:rFonts w:hint="eastAsia" w:ascii="仿宋" w:hAnsi="仿宋" w:eastAsia="仿宋" w:cs="仿宋"/>
          <w:color w:val="auto"/>
          <w:sz w:val="28"/>
          <w:szCs w:val="28"/>
          <w:highlight w:val="none"/>
          <w:lang w:val="en-US" w:eastAsia="zh-CN"/>
        </w:rPr>
      </w:pPr>
    </w:p>
    <w:p w14:paraId="10F7AD08">
      <w:pPr>
        <w:rPr>
          <w:rFonts w:hint="eastAsia" w:ascii="仿宋" w:hAnsi="仿宋" w:eastAsia="仿宋" w:cs="仿宋"/>
          <w:color w:val="auto"/>
          <w:sz w:val="28"/>
          <w:szCs w:val="28"/>
          <w:highlight w:val="none"/>
          <w:lang w:val="en-US" w:eastAsia="zh-CN"/>
        </w:rPr>
      </w:pPr>
    </w:p>
    <w:p w14:paraId="4BB03D9A">
      <w:pPr>
        <w:rPr>
          <w:rFonts w:hint="eastAsia" w:ascii="仿宋" w:hAnsi="仿宋" w:eastAsia="仿宋" w:cs="仿宋"/>
          <w:color w:val="auto"/>
          <w:sz w:val="28"/>
          <w:szCs w:val="28"/>
          <w:highlight w:val="none"/>
          <w:lang w:val="en-US" w:eastAsia="zh-CN"/>
        </w:rPr>
      </w:pPr>
    </w:p>
    <w:p w14:paraId="4852AE77">
      <w:pPr>
        <w:rPr>
          <w:rFonts w:hint="eastAsia" w:ascii="仿宋" w:hAnsi="仿宋" w:eastAsia="仿宋" w:cs="仿宋"/>
          <w:color w:val="auto"/>
          <w:sz w:val="28"/>
          <w:szCs w:val="28"/>
          <w:highlight w:val="none"/>
          <w:lang w:val="en-US" w:eastAsia="zh-CN"/>
        </w:rPr>
      </w:pPr>
    </w:p>
    <w:p w14:paraId="056ABC67">
      <w:pPr>
        <w:pStyle w:val="15"/>
        <w:widowControl/>
        <w:spacing w:beforeAutospacing="0" w:afterAutospacing="0" w:line="280" w:lineRule="atLeast"/>
        <w:jc w:val="right"/>
        <w:rPr>
          <w:rFonts w:hint="eastAsia" w:ascii="宋体" w:hAnsi="宋体" w:eastAsia="宋体" w:cs="宋体"/>
          <w:b/>
          <w:bCs/>
          <w:color w:val="auto"/>
          <w:sz w:val="44"/>
          <w:szCs w:val="44"/>
          <w:highlight w:val="none"/>
        </w:rPr>
      </w:pPr>
      <w:r>
        <w:rPr>
          <w:rFonts w:hint="eastAsia" w:ascii="宋体" w:hAnsi="宋体" w:eastAsia="宋体" w:cs="宋体"/>
          <w:color w:val="auto"/>
          <w:sz w:val="36"/>
          <w:szCs w:val="36"/>
          <w:highlight w:val="none"/>
        </w:rPr>
        <w:t>正本（副本）</w:t>
      </w:r>
    </w:p>
    <w:p w14:paraId="23989546">
      <w:pPr>
        <w:widowControl/>
        <w:jc w:val="left"/>
        <w:rPr>
          <w:rFonts w:hint="eastAsia" w:ascii="宋体" w:hAnsi="宋体" w:eastAsia="宋体" w:cs="宋体"/>
          <w:color w:val="auto"/>
          <w:highlight w:val="none"/>
        </w:rPr>
      </w:pPr>
    </w:p>
    <w:p w14:paraId="3F40E56A">
      <w:pPr>
        <w:ind w:firstLine="400" w:firstLineChars="100"/>
        <w:rPr>
          <w:rFonts w:hint="eastAsia" w:ascii="宋体" w:hAnsi="宋体" w:eastAsia="宋体" w:cs="宋体"/>
          <w:b/>
          <w:bCs/>
          <w:color w:val="auto"/>
          <w:sz w:val="52"/>
          <w:szCs w:val="52"/>
          <w:highlight w:val="none"/>
        </w:rPr>
      </w:pPr>
      <w:r>
        <w:rPr>
          <w:rFonts w:hint="eastAsia" w:ascii="宋体" w:hAnsi="宋体" w:eastAsia="宋体" w:cs="宋体"/>
          <w:color w:val="auto"/>
          <w:sz w:val="40"/>
          <w:szCs w:val="40"/>
          <w:highlight w:val="none"/>
        </w:rPr>
        <w:t xml:space="preserve">     </w:t>
      </w:r>
      <w:r>
        <w:rPr>
          <w:rFonts w:hint="eastAsia" w:ascii="宋体" w:hAnsi="宋体" w:eastAsia="宋体" w:cs="宋体"/>
          <w:color w:val="auto"/>
          <w:sz w:val="40"/>
          <w:szCs w:val="40"/>
          <w:highlight w:val="none"/>
          <w:u w:val="single"/>
        </w:rPr>
        <w:t xml:space="preserve">             项目名称          </w:t>
      </w:r>
    </w:p>
    <w:p w14:paraId="5A9A0A6D">
      <w:pPr>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比  选 响 应 文 件</w:t>
      </w:r>
    </w:p>
    <w:p w14:paraId="73751FDD">
      <w:pPr>
        <w:pStyle w:val="33"/>
        <w:rPr>
          <w:color w:val="auto"/>
          <w:highlight w:val="none"/>
        </w:rPr>
      </w:pPr>
    </w:p>
    <w:p w14:paraId="44F7BBB6">
      <w:pPr>
        <w:pStyle w:val="17"/>
        <w:ind w:firstLine="640"/>
        <w:rPr>
          <w:color w:val="auto"/>
          <w:highlight w:val="none"/>
        </w:rPr>
      </w:pPr>
    </w:p>
    <w:p w14:paraId="3E6B0B5C">
      <w:pPr>
        <w:pStyle w:val="17"/>
        <w:ind w:firstLine="640"/>
        <w:rPr>
          <w:color w:val="auto"/>
          <w:highlight w:val="none"/>
        </w:rPr>
      </w:pPr>
    </w:p>
    <w:p w14:paraId="4E8DF944">
      <w:pPr>
        <w:pStyle w:val="17"/>
        <w:ind w:firstLine="640"/>
        <w:rPr>
          <w:color w:val="auto"/>
          <w:highlight w:val="none"/>
        </w:rPr>
      </w:pPr>
    </w:p>
    <w:p w14:paraId="69F613A6">
      <w:pPr>
        <w:pStyle w:val="17"/>
        <w:ind w:firstLine="0" w:firstLineChars="0"/>
        <w:rPr>
          <w:color w:val="auto"/>
          <w:highlight w:val="none"/>
        </w:rPr>
      </w:pPr>
    </w:p>
    <w:p w14:paraId="7B4B5983">
      <w:pPr>
        <w:pStyle w:val="17"/>
        <w:ind w:firstLine="0" w:firstLineChars="0"/>
        <w:rPr>
          <w:color w:val="auto"/>
          <w:highlight w:val="none"/>
        </w:rPr>
      </w:pPr>
    </w:p>
    <w:p w14:paraId="105D5DF6">
      <w:pPr>
        <w:pStyle w:val="17"/>
        <w:ind w:firstLine="640"/>
        <w:rPr>
          <w:color w:val="auto"/>
          <w:highlight w:val="none"/>
        </w:rPr>
      </w:pPr>
    </w:p>
    <w:p w14:paraId="6AA73B99">
      <w:pPr>
        <w:pStyle w:val="17"/>
        <w:ind w:left="0" w:leftChars="0" w:firstLine="0" w:firstLineChars="0"/>
        <w:rPr>
          <w:color w:val="auto"/>
          <w:highlight w:val="none"/>
        </w:rPr>
      </w:pPr>
    </w:p>
    <w:p w14:paraId="468AE743">
      <w:pPr>
        <w:spacing w:line="800" w:lineRule="exact"/>
        <w:ind w:left="1820" w:leftChars="200" w:hanging="1400" w:hangingChars="5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p>
    <w:p w14:paraId="65ABA8C6">
      <w:pPr>
        <w:spacing w:line="800" w:lineRule="exact"/>
        <w:ind w:left="1820" w:leftChars="200" w:hanging="1400" w:hangingChars="500"/>
        <w:rPr>
          <w:rFonts w:hint="eastAsia" w:ascii="宋体" w:hAnsi="宋体" w:eastAsia="宋体" w:cs="宋体"/>
          <w:color w:val="auto"/>
          <w:highlight w:val="none"/>
        </w:rPr>
      </w:pPr>
      <w:r>
        <w:rPr>
          <w:rFonts w:hint="eastAsia" w:ascii="宋体" w:hAnsi="宋体" w:eastAsia="宋体" w:cs="宋体"/>
          <w:color w:val="auto"/>
          <w:sz w:val="28"/>
          <w:szCs w:val="28"/>
          <w:highlight w:val="none"/>
          <w:lang w:val="en-US" w:eastAsia="zh-CN"/>
        </w:rPr>
        <w:t>比选响应文件内容：</w:t>
      </w:r>
      <w:r>
        <w:rPr>
          <w:rFonts w:hint="eastAsia" w:ascii="宋体" w:hAnsi="宋体" w:eastAsia="宋体" w:cs="宋体"/>
          <w:color w:val="auto"/>
          <w:sz w:val="28"/>
          <w:szCs w:val="28"/>
          <w:highlight w:val="none"/>
          <w:u w:val="single"/>
          <w:lang w:val="en-US" w:eastAsia="zh-CN"/>
        </w:rPr>
        <w:t xml:space="preserve">          技术部分                  </w:t>
      </w:r>
    </w:p>
    <w:p w14:paraId="41AE54F5">
      <w:pPr>
        <w:spacing w:line="80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比选响应人： </w:t>
      </w:r>
      <w:r>
        <w:rPr>
          <w:rFonts w:hint="eastAsia" w:ascii="宋体" w:hAnsi="宋体" w:eastAsia="宋体" w:cs="宋体"/>
          <w:color w:val="auto"/>
          <w:sz w:val="28"/>
          <w:szCs w:val="28"/>
          <w:highlight w:val="none"/>
          <w:u w:val="single"/>
        </w:rPr>
        <w:t xml:space="preserve">                                 （盖章）</w:t>
      </w:r>
      <w:r>
        <w:rPr>
          <w:rFonts w:hint="eastAsia" w:ascii="宋体" w:hAnsi="宋体" w:eastAsia="宋体" w:cs="宋体"/>
          <w:color w:val="auto"/>
          <w:sz w:val="28"/>
          <w:szCs w:val="28"/>
          <w:highlight w:val="none"/>
        </w:rPr>
        <w:t xml:space="preserve">    </w:t>
      </w:r>
    </w:p>
    <w:p w14:paraId="679F8F67">
      <w:pPr>
        <w:spacing w:line="800" w:lineRule="exact"/>
        <w:ind w:left="420" w:left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（签字或盖章）</w:t>
      </w:r>
    </w:p>
    <w:p w14:paraId="264BA719">
      <w:pPr>
        <w:spacing w:line="800" w:lineRule="exact"/>
        <w:ind w:left="420" w:leftChars="200"/>
        <w:rPr>
          <w:rFonts w:hint="eastAsia" w:ascii="宋体" w:hAnsi="宋体" w:eastAsia="宋体" w:cs="宋体"/>
          <w:color w:val="auto"/>
          <w:highlight w:val="none"/>
          <w:lang w:bidi="ar"/>
        </w:rPr>
      </w:pPr>
      <w:r>
        <w:rPr>
          <w:rFonts w:hint="eastAsia" w:ascii="宋体" w:hAnsi="宋体" w:eastAsia="宋体" w:cs="宋体"/>
          <w:color w:val="auto"/>
          <w:sz w:val="28"/>
          <w:szCs w:val="28"/>
          <w:highlight w:val="none"/>
        </w:rPr>
        <w:t xml:space="preserve">日    期：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年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月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198E429A">
      <w:pPr>
        <w:jc w:val="both"/>
        <w:rPr>
          <w:rFonts w:hint="eastAsia"/>
          <w:color w:val="auto"/>
          <w:sz w:val="32"/>
          <w:szCs w:val="32"/>
          <w:highlight w:val="none"/>
        </w:rPr>
      </w:pPr>
    </w:p>
    <w:p w14:paraId="0E0A8840">
      <w:pPr>
        <w:jc w:val="center"/>
        <w:rPr>
          <w:rFonts w:hint="eastAsia"/>
          <w:color w:val="auto"/>
          <w:sz w:val="32"/>
          <w:szCs w:val="32"/>
          <w:highlight w:val="none"/>
        </w:rPr>
      </w:pPr>
    </w:p>
    <w:p w14:paraId="38292CDE">
      <w:pPr>
        <w:pStyle w:val="6"/>
        <w:jc w:val="both"/>
        <w:rPr>
          <w:rFonts w:hint="eastAsia" w:ascii="宋体" w:hAnsi="宋体"/>
          <w:bCs/>
          <w:color w:val="auto"/>
          <w:sz w:val="28"/>
          <w:szCs w:val="28"/>
          <w:highlight w:val="none"/>
        </w:rPr>
      </w:pPr>
    </w:p>
    <w:p w14:paraId="0F6955E4">
      <w:pPr>
        <w:pStyle w:val="6"/>
        <w:jc w:val="center"/>
        <w:rPr>
          <w:rFonts w:hint="eastAsia" w:ascii="宋体" w:hAnsi="宋体" w:eastAsia="宋体" w:cs="宋体"/>
          <w:color w:val="auto"/>
          <w:sz w:val="36"/>
          <w:szCs w:val="36"/>
          <w:highlight w:val="none"/>
        </w:rPr>
      </w:pPr>
      <w:r>
        <w:rPr>
          <w:rFonts w:hint="eastAsia" w:ascii="宋体" w:hAnsi="宋体"/>
          <w:bCs/>
          <w:color w:val="auto"/>
          <w:sz w:val="28"/>
          <w:szCs w:val="28"/>
          <w:highlight w:val="none"/>
        </w:rPr>
        <w:t>根据评分标准要求提供材料，格式自理。</w:t>
      </w:r>
    </w:p>
    <w:p w14:paraId="4A45F3A1">
      <w:pPr>
        <w:pStyle w:val="15"/>
        <w:widowControl/>
        <w:spacing w:beforeAutospacing="0" w:afterAutospacing="0" w:line="280" w:lineRule="atLeast"/>
        <w:jc w:val="right"/>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正本（副本）</w:t>
      </w:r>
    </w:p>
    <w:p w14:paraId="6A996C7F">
      <w:pPr>
        <w:pStyle w:val="15"/>
        <w:widowControl/>
        <w:spacing w:beforeAutospacing="0" w:afterAutospacing="0" w:line="280" w:lineRule="atLeast"/>
        <w:jc w:val="right"/>
        <w:rPr>
          <w:rFonts w:hint="eastAsia" w:ascii="宋体" w:hAnsi="宋体" w:eastAsia="宋体" w:cs="宋体"/>
          <w:color w:val="auto"/>
          <w:sz w:val="36"/>
          <w:szCs w:val="36"/>
          <w:highlight w:val="none"/>
        </w:rPr>
      </w:pPr>
    </w:p>
    <w:p w14:paraId="55C11EC9">
      <w:pPr>
        <w:widowControl/>
        <w:jc w:val="left"/>
        <w:rPr>
          <w:color w:val="auto"/>
          <w:highlight w:val="none"/>
        </w:rPr>
      </w:pPr>
    </w:p>
    <w:p w14:paraId="5AC3D78F">
      <w:pPr>
        <w:ind w:firstLine="400" w:firstLineChars="100"/>
        <w:rPr>
          <w:rFonts w:hint="eastAsia" w:ascii="宋体" w:hAnsi="宋体" w:eastAsia="宋体" w:cs="宋体"/>
          <w:bCs/>
          <w:color w:val="auto"/>
          <w:sz w:val="44"/>
          <w:szCs w:val="44"/>
          <w:highlight w:val="none"/>
        </w:rPr>
      </w:pPr>
      <w:r>
        <w:rPr>
          <w:rFonts w:hint="eastAsia" w:ascii="仿宋" w:hAnsi="仿宋" w:eastAsia="仿宋" w:cs="仿宋"/>
          <w:color w:val="auto"/>
          <w:sz w:val="40"/>
          <w:szCs w:val="40"/>
          <w:highlight w:val="none"/>
        </w:rPr>
        <w:t xml:space="preserve">     </w:t>
      </w:r>
      <w:r>
        <w:rPr>
          <w:rFonts w:hint="eastAsia" w:ascii="仿宋" w:hAnsi="仿宋" w:eastAsia="仿宋" w:cs="仿宋"/>
          <w:color w:val="auto"/>
          <w:sz w:val="40"/>
          <w:szCs w:val="40"/>
          <w:highlight w:val="none"/>
          <w:u w:val="single"/>
        </w:rPr>
        <w:t xml:space="preserve">          </w:t>
      </w:r>
      <w:r>
        <w:rPr>
          <w:rFonts w:hint="eastAsia" w:ascii="宋体" w:hAnsi="宋体" w:eastAsia="宋体" w:cs="宋体"/>
          <w:color w:val="auto"/>
          <w:sz w:val="40"/>
          <w:szCs w:val="40"/>
          <w:highlight w:val="none"/>
          <w:u w:val="single"/>
        </w:rPr>
        <w:t xml:space="preserve">   项目名称          </w:t>
      </w:r>
    </w:p>
    <w:p w14:paraId="440600FD">
      <w:pPr>
        <w:jc w:val="center"/>
        <w:rPr>
          <w:rFonts w:hint="eastAsia" w:ascii="楷体" w:hAnsi="楷体" w:eastAsia="楷体" w:cs="楷体"/>
          <w:b/>
          <w:bCs/>
          <w:color w:val="auto"/>
          <w:sz w:val="52"/>
          <w:szCs w:val="52"/>
          <w:highlight w:val="none"/>
        </w:rPr>
      </w:pPr>
      <w:r>
        <w:rPr>
          <w:rFonts w:hint="eastAsia" w:ascii="宋体" w:hAnsi="宋体" w:eastAsia="宋体" w:cs="宋体"/>
          <w:b/>
          <w:bCs/>
          <w:color w:val="auto"/>
          <w:sz w:val="52"/>
          <w:szCs w:val="52"/>
          <w:highlight w:val="none"/>
        </w:rPr>
        <w:t>比  选 响 应 文 件</w:t>
      </w:r>
    </w:p>
    <w:p w14:paraId="53EC0CC0">
      <w:pPr>
        <w:pStyle w:val="33"/>
        <w:rPr>
          <w:color w:val="auto"/>
          <w:highlight w:val="none"/>
        </w:rPr>
      </w:pPr>
    </w:p>
    <w:p w14:paraId="2CB4A71D">
      <w:pPr>
        <w:pStyle w:val="17"/>
        <w:ind w:firstLine="640"/>
        <w:rPr>
          <w:color w:val="auto"/>
          <w:highlight w:val="none"/>
        </w:rPr>
      </w:pPr>
    </w:p>
    <w:p w14:paraId="33465C16">
      <w:pPr>
        <w:pStyle w:val="17"/>
        <w:ind w:firstLine="640"/>
        <w:rPr>
          <w:color w:val="auto"/>
          <w:highlight w:val="none"/>
        </w:rPr>
      </w:pPr>
    </w:p>
    <w:p w14:paraId="550CA4B0">
      <w:pPr>
        <w:pStyle w:val="17"/>
        <w:ind w:firstLine="0" w:firstLineChars="0"/>
        <w:rPr>
          <w:color w:val="auto"/>
          <w:highlight w:val="none"/>
        </w:rPr>
      </w:pPr>
    </w:p>
    <w:p w14:paraId="41699E94">
      <w:pPr>
        <w:pStyle w:val="17"/>
        <w:ind w:firstLine="0" w:firstLineChars="0"/>
        <w:rPr>
          <w:color w:val="auto"/>
          <w:highlight w:val="none"/>
        </w:rPr>
      </w:pPr>
    </w:p>
    <w:p w14:paraId="3446CEEA">
      <w:pPr>
        <w:pStyle w:val="17"/>
        <w:ind w:firstLine="640"/>
        <w:rPr>
          <w:color w:val="auto"/>
          <w:highlight w:val="none"/>
        </w:rPr>
      </w:pPr>
    </w:p>
    <w:p w14:paraId="3F472FB8">
      <w:pPr>
        <w:pStyle w:val="17"/>
        <w:ind w:firstLine="640"/>
        <w:rPr>
          <w:color w:val="auto"/>
          <w:highlight w:val="none"/>
        </w:rPr>
      </w:pPr>
    </w:p>
    <w:p w14:paraId="022FAC1D">
      <w:pPr>
        <w:pStyle w:val="17"/>
        <w:ind w:firstLine="640"/>
        <w:rPr>
          <w:color w:val="auto"/>
          <w:highlight w:val="none"/>
        </w:rPr>
      </w:pPr>
    </w:p>
    <w:p w14:paraId="642EE844">
      <w:pPr>
        <w:spacing w:line="800" w:lineRule="exact"/>
        <w:ind w:left="1820" w:leftChars="200" w:hanging="1400" w:hangingChars="5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613E1977">
      <w:pPr>
        <w:spacing w:line="800" w:lineRule="exact"/>
        <w:ind w:left="1820" w:leftChars="200" w:hanging="1400" w:hangingChars="500"/>
        <w:rPr>
          <w:rFonts w:hint="eastAsia" w:ascii="宋体" w:hAnsi="宋体" w:eastAsia="宋体" w:cs="宋体"/>
          <w:color w:val="auto"/>
          <w:highlight w:val="none"/>
        </w:rPr>
      </w:pPr>
      <w:r>
        <w:rPr>
          <w:rFonts w:hint="eastAsia" w:ascii="宋体" w:hAnsi="宋体" w:eastAsia="宋体" w:cs="宋体"/>
          <w:color w:val="auto"/>
          <w:sz w:val="28"/>
          <w:szCs w:val="28"/>
          <w:highlight w:val="none"/>
          <w:lang w:val="en-US" w:eastAsia="zh-CN"/>
        </w:rPr>
        <w:t>比选响应文件内容：</w:t>
      </w:r>
      <w:r>
        <w:rPr>
          <w:rFonts w:hint="eastAsia" w:ascii="宋体" w:hAnsi="宋体" w:eastAsia="宋体" w:cs="宋体"/>
          <w:color w:val="auto"/>
          <w:sz w:val="28"/>
          <w:szCs w:val="28"/>
          <w:highlight w:val="none"/>
          <w:u w:val="single"/>
          <w:lang w:val="en-US" w:eastAsia="zh-CN"/>
        </w:rPr>
        <w:t xml:space="preserve">            商务部分                  </w:t>
      </w:r>
    </w:p>
    <w:p w14:paraId="0CDBAE4F">
      <w:pPr>
        <w:spacing w:line="80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比选响应人</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（盖</w:t>
      </w:r>
      <w:r>
        <w:rPr>
          <w:rFonts w:hint="eastAsia" w:ascii="宋体" w:hAnsi="宋体" w:eastAsia="宋体" w:cs="宋体"/>
          <w:color w:val="auto"/>
          <w:sz w:val="28"/>
          <w:szCs w:val="28"/>
          <w:highlight w:val="none"/>
          <w:u w:val="single"/>
          <w:lang w:val="en-US" w:eastAsia="zh-CN"/>
        </w:rPr>
        <w:t>公</w:t>
      </w:r>
      <w:r>
        <w:rPr>
          <w:rFonts w:hint="eastAsia" w:ascii="宋体" w:hAnsi="宋体" w:eastAsia="宋体" w:cs="宋体"/>
          <w:color w:val="auto"/>
          <w:sz w:val="28"/>
          <w:szCs w:val="28"/>
          <w:highlight w:val="none"/>
          <w:u w:val="single"/>
        </w:rPr>
        <w:t>章）</w:t>
      </w:r>
      <w:r>
        <w:rPr>
          <w:rFonts w:hint="eastAsia" w:ascii="宋体" w:hAnsi="宋体" w:eastAsia="宋体" w:cs="宋体"/>
          <w:color w:val="auto"/>
          <w:sz w:val="28"/>
          <w:szCs w:val="28"/>
          <w:highlight w:val="none"/>
        </w:rPr>
        <w:t xml:space="preserve">    </w:t>
      </w:r>
    </w:p>
    <w:p w14:paraId="08910DEA">
      <w:pPr>
        <w:spacing w:line="800" w:lineRule="exact"/>
        <w:ind w:left="420" w:left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（签字或盖章）</w:t>
      </w:r>
    </w:p>
    <w:p w14:paraId="42BF97E4">
      <w:pPr>
        <w:tabs>
          <w:tab w:val="left" w:pos="1440"/>
          <w:tab w:val="left" w:pos="8280"/>
        </w:tabs>
        <w:spacing w:line="800" w:lineRule="exact"/>
        <w:ind w:left="420" w:leftChars="20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 xml:space="preserve">日    期：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年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月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2339F0C6">
      <w:pPr>
        <w:rPr>
          <w:rFonts w:hint="eastAsia" w:ascii="仿宋" w:hAnsi="仿宋" w:eastAsia="仿宋" w:cs="仿宋"/>
          <w:color w:val="auto"/>
          <w:sz w:val="28"/>
          <w:szCs w:val="28"/>
          <w:highlight w:val="none"/>
          <w:lang w:val="en-US" w:eastAsia="zh-CN"/>
        </w:rPr>
      </w:pPr>
    </w:p>
    <w:p w14:paraId="334CB545">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058BC978">
      <w:pPr>
        <w:jc w:val="center"/>
        <w:rPr>
          <w:rFonts w:hint="eastAsia"/>
          <w:color w:val="auto"/>
          <w:sz w:val="36"/>
          <w:szCs w:val="36"/>
          <w:highlight w:val="none"/>
        </w:rPr>
      </w:pPr>
    </w:p>
    <w:p w14:paraId="16A6A106">
      <w:pPr>
        <w:jc w:val="center"/>
        <w:rPr>
          <w:color w:val="auto"/>
          <w:sz w:val="36"/>
          <w:szCs w:val="36"/>
          <w:highlight w:val="none"/>
        </w:rPr>
      </w:pPr>
      <w:r>
        <w:rPr>
          <w:rFonts w:hint="eastAsia"/>
          <w:color w:val="auto"/>
          <w:sz w:val="36"/>
          <w:szCs w:val="36"/>
          <w:highlight w:val="none"/>
        </w:rPr>
        <w:t>目  录</w:t>
      </w:r>
    </w:p>
    <w:p w14:paraId="122FB850">
      <w:pPr>
        <w:numPr>
          <w:ilvl w:val="0"/>
          <w:numId w:val="0"/>
        </w:numPr>
        <w:spacing w:line="360" w:lineRule="auto"/>
        <w:ind w:left="840" w:left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1、比选响应函</w:t>
      </w:r>
    </w:p>
    <w:p w14:paraId="3EBE923A">
      <w:pPr>
        <w:numPr>
          <w:ilvl w:val="0"/>
          <w:numId w:val="0"/>
        </w:numPr>
        <w:spacing w:line="360" w:lineRule="auto"/>
        <w:ind w:left="840" w:left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2、报价表</w:t>
      </w:r>
    </w:p>
    <w:p w14:paraId="11F38403">
      <w:pPr>
        <w:numPr>
          <w:ilvl w:val="0"/>
          <w:numId w:val="0"/>
        </w:numPr>
        <w:spacing w:line="360" w:lineRule="auto"/>
        <w:ind w:left="840" w:leftChars="0"/>
        <w:rPr>
          <w:rFonts w:hint="eastAsia" w:ascii="宋体" w:hAnsi="宋体" w:eastAsia="宋体" w:cs="宋体"/>
          <w:color w:val="auto"/>
          <w:sz w:val="28"/>
          <w:szCs w:val="28"/>
          <w:highlight w:val="none"/>
          <w:lang w:val="en-US" w:eastAsia="zh-CN"/>
        </w:rPr>
      </w:pPr>
    </w:p>
    <w:p w14:paraId="742623B5">
      <w:pPr>
        <w:pStyle w:val="17"/>
        <w:rPr>
          <w:rFonts w:hint="eastAsia" w:ascii="宋体" w:hAnsi="宋体" w:eastAsia="宋体" w:cs="宋体"/>
          <w:color w:val="auto"/>
          <w:sz w:val="28"/>
          <w:szCs w:val="28"/>
          <w:highlight w:val="none"/>
        </w:rPr>
      </w:pPr>
    </w:p>
    <w:p w14:paraId="086F32E5">
      <w:pPr>
        <w:pStyle w:val="17"/>
        <w:rPr>
          <w:rFonts w:hint="eastAsia" w:ascii="宋体" w:hAnsi="宋体" w:eastAsia="宋体" w:cs="宋体"/>
          <w:color w:val="auto"/>
          <w:sz w:val="28"/>
          <w:szCs w:val="28"/>
          <w:highlight w:val="none"/>
        </w:rPr>
      </w:pPr>
    </w:p>
    <w:p w14:paraId="13AF2E42">
      <w:pPr>
        <w:pStyle w:val="17"/>
        <w:rPr>
          <w:rFonts w:hint="eastAsia" w:ascii="宋体" w:hAnsi="宋体" w:eastAsia="宋体" w:cs="宋体"/>
          <w:color w:val="auto"/>
          <w:sz w:val="28"/>
          <w:szCs w:val="28"/>
          <w:highlight w:val="none"/>
        </w:rPr>
      </w:pPr>
    </w:p>
    <w:p w14:paraId="0B3C97D0">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7C467954">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225D9BFA">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41065397">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72537C69">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34E008EE">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33524987">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AB19412">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4300C581">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793DA522">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3BEE1A09">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088D8556">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2D38B149">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493F2CF7">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931B9F0">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385AC66A">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CCB3C47">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350C5D15">
      <w:pPr>
        <w:rPr>
          <w:rFonts w:hint="eastAsia" w:ascii="宋体" w:hAnsi="宋体" w:eastAsia="宋体" w:cs="宋体"/>
          <w:b/>
          <w:bCs/>
          <w:color w:val="auto"/>
          <w:sz w:val="32"/>
          <w:szCs w:val="32"/>
          <w:highlight w:val="none"/>
          <w:lang w:val="en-US" w:eastAsia="zh-CN" w:bidi="ar"/>
        </w:rPr>
      </w:pPr>
      <w:r>
        <w:rPr>
          <w:rFonts w:hint="eastAsia" w:ascii="宋体" w:hAnsi="宋体" w:eastAsia="宋体" w:cs="宋体"/>
          <w:b/>
          <w:bCs/>
          <w:color w:val="auto"/>
          <w:sz w:val="32"/>
          <w:szCs w:val="32"/>
          <w:highlight w:val="none"/>
          <w:lang w:val="en-US" w:eastAsia="zh-CN" w:bidi="ar"/>
        </w:rPr>
        <w:br w:type="page"/>
      </w:r>
    </w:p>
    <w:p w14:paraId="16E3A2A5">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r>
        <w:rPr>
          <w:rFonts w:hint="eastAsia" w:ascii="宋体" w:hAnsi="宋体" w:eastAsia="宋体" w:cs="宋体"/>
          <w:b/>
          <w:bCs/>
          <w:color w:val="auto"/>
          <w:sz w:val="32"/>
          <w:szCs w:val="32"/>
          <w:highlight w:val="none"/>
          <w:lang w:val="en-US" w:eastAsia="zh-CN" w:bidi="ar"/>
        </w:rPr>
        <w:t>1、比选响应函</w:t>
      </w:r>
    </w:p>
    <w:p w14:paraId="3DCDEA4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48C5AC8">
      <w:pPr>
        <w:spacing w:line="440" w:lineRule="exact"/>
        <w:ind w:firstLine="480" w:firstLineChars="200"/>
        <w:rPr>
          <w:rFonts w:hint="eastAsia" w:ascii="宋体" w:hAnsi="宋体" w:eastAsia="宋体" w:cs="宋体"/>
          <w:dstrike/>
          <w:color w:val="auto"/>
          <w:sz w:val="24"/>
          <w:szCs w:val="24"/>
          <w:highlight w:val="none"/>
        </w:rPr>
      </w:pPr>
      <w:r>
        <w:rPr>
          <w:rFonts w:hint="eastAsia" w:ascii="宋体" w:hAnsi="宋体" w:eastAsia="宋体" w:cs="宋体"/>
          <w:color w:val="auto"/>
          <w:sz w:val="24"/>
          <w:szCs w:val="24"/>
          <w:highlight w:val="none"/>
        </w:rPr>
        <w:t>我方已全面阅读和研究贵方比选文件，已充分理解并掌握了本次比选招标的全部有关情况。同意接受比选文件的全部内容和条件，以本投标书向你方发包的全部内容进行投标。根据贵方的</w:t>
      </w:r>
      <w:bookmarkStart w:id="0" w:name="_Hlk44287576"/>
      <w:r>
        <w:rPr>
          <w:rFonts w:hint="eastAsia" w:ascii="宋体" w:hAnsi="宋体" w:eastAsia="宋体" w:cs="宋体"/>
          <w:color w:val="auto"/>
          <w:sz w:val="24"/>
          <w:szCs w:val="24"/>
          <w:highlight w:val="none"/>
        </w:rPr>
        <w:t>比选文件</w:t>
      </w:r>
      <w:bookmarkEnd w:id="0"/>
      <w:r>
        <w:rPr>
          <w:rFonts w:hint="eastAsia" w:ascii="宋体" w:hAnsi="宋体" w:eastAsia="宋体" w:cs="宋体"/>
          <w:color w:val="auto"/>
          <w:sz w:val="24"/>
          <w:szCs w:val="24"/>
          <w:highlight w:val="none"/>
        </w:rPr>
        <w:t>要求，我方兹宣布同意如下：</w:t>
      </w:r>
    </w:p>
    <w:p w14:paraId="011C2FC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1.如我公司成交，我公司承诺愿意按比选文件规定缴纳履约保证金（如有）和成交服务费。按本次比选文件规定报价承诺服务。</w:t>
      </w:r>
    </w:p>
    <w:p w14:paraId="3AAEF52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2.我方根据本次比选文件的规定，严格履行合同的责任和义务,并保证于甲方（比选人）要求的日期内完成服务，并通过甲方（比选人）验收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我方任命</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同志为本项目负责人</w:t>
      </w:r>
      <w:r>
        <w:rPr>
          <w:rFonts w:hint="eastAsia" w:ascii="宋体" w:hAnsi="宋体" w:eastAsia="宋体" w:cs="宋体"/>
          <w:b/>
          <w:bCs/>
          <w:color w:val="auto"/>
          <w:sz w:val="24"/>
          <w:szCs w:val="24"/>
          <w:highlight w:val="none"/>
          <w:lang w:val="en-US" w:eastAsia="zh-CN"/>
        </w:rPr>
        <w:t>（后附项目负责人身份证复印件并加盖公章）</w:t>
      </w:r>
      <w:r>
        <w:rPr>
          <w:rFonts w:hint="eastAsia" w:ascii="宋体" w:hAnsi="宋体" w:eastAsia="宋体" w:cs="宋体"/>
          <w:color w:val="auto"/>
          <w:sz w:val="24"/>
          <w:szCs w:val="24"/>
          <w:highlight w:val="none"/>
          <w:lang w:val="en-US" w:eastAsia="zh-CN"/>
        </w:rPr>
        <w:t>。</w:t>
      </w:r>
    </w:p>
    <w:p w14:paraId="75809DA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3.我方已详细审核本次比选文件，包括比选文件附件、参考资料、更正公告或图纸（如有），我方正式认可并遵守本次比选文件，并对比选文件各项条款、规定及要求均无异议。</w:t>
      </w:r>
    </w:p>
    <w:p w14:paraId="722FEC3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4.我方同意从比选须知规定的比选日期起遵循本比选文件，并在比选须知规定的比选有效期之前均具有约束力。</w:t>
      </w:r>
    </w:p>
    <w:p w14:paraId="7268E11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5.我方同意按贵方要求在比选文件规定时间内向贵方提供与其比选有关的任何证据或补充资料，否则，我方的响应文件可被贵方拒绝。</w:t>
      </w:r>
    </w:p>
    <w:p w14:paraId="7EF0518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6.我方完全理解贵方不一定接受最低报价的比选。</w:t>
      </w:r>
    </w:p>
    <w:p w14:paraId="0264678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7.我方同意比选文件规定的付款方式、服务（或供货）期限。</w:t>
      </w:r>
    </w:p>
    <w:p w14:paraId="104C221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8.我方承诺在收到中标通知书后，在中标通知书规定的期限内与你方签订合同。</w:t>
      </w:r>
    </w:p>
    <w:p w14:paraId="6CD7916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9.我方承诺在合同约定的期限内完成并移交全部合同内容。</w:t>
      </w:r>
    </w:p>
    <w:p w14:paraId="683C42A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10.我方对响应文件中所提供资料、文件、证书及证件的真实性和有效性负责。</w:t>
      </w:r>
    </w:p>
    <w:p w14:paraId="22472BD4">
      <w:pPr>
        <w:spacing w:line="440" w:lineRule="exact"/>
        <w:ind w:firstLine="480" w:firstLineChars="200"/>
        <w:rPr>
          <w:rFonts w:hint="eastAsia" w:ascii="宋体" w:hAnsi="宋体" w:eastAsia="宋体" w:cs="宋体"/>
          <w:color w:val="auto"/>
          <w:sz w:val="24"/>
          <w:szCs w:val="24"/>
          <w:highlight w:val="none"/>
        </w:rPr>
      </w:pPr>
    </w:p>
    <w:p w14:paraId="15B9B77A">
      <w:pPr>
        <w:spacing w:line="440" w:lineRule="exact"/>
        <w:ind w:firstLine="480" w:firstLineChars="200"/>
        <w:rPr>
          <w:rFonts w:hint="eastAsia" w:ascii="宋体" w:hAnsi="宋体" w:eastAsia="宋体" w:cs="宋体"/>
          <w:color w:val="auto"/>
          <w:sz w:val="24"/>
          <w:szCs w:val="24"/>
          <w:highlight w:val="none"/>
        </w:rPr>
      </w:pPr>
    </w:p>
    <w:p w14:paraId="0D20D533">
      <w:pPr>
        <w:pStyle w:val="6"/>
        <w:rPr>
          <w:rFonts w:hint="eastAsia" w:ascii="宋体" w:hAnsi="宋体" w:eastAsia="宋体" w:cs="宋体"/>
          <w:color w:val="auto"/>
          <w:sz w:val="24"/>
          <w:szCs w:val="24"/>
          <w:highlight w:val="none"/>
        </w:rPr>
      </w:pPr>
    </w:p>
    <w:p w14:paraId="16BE3345">
      <w:pPr>
        <w:keepNext w:val="0"/>
        <w:keepLines w:val="0"/>
        <w:pageBreakBefore w:val="0"/>
        <w:widowControl w:val="0"/>
        <w:kinsoku w:val="0"/>
        <w:wordWrap/>
        <w:overflowPunct/>
        <w:topLinePunct w:val="0"/>
        <w:autoSpaceDE w:val="0"/>
        <w:autoSpaceDN w:val="0"/>
        <w:bidi w:val="0"/>
        <w:adjustRightInd w:val="0"/>
        <w:snapToGrid w:val="0"/>
        <w:spacing w:line="900" w:lineRule="exact"/>
        <w:ind w:firstLine="2400" w:firstLineChars="10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比选响应人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w:t>
      </w:r>
      <w:r>
        <w:rPr>
          <w:rFonts w:hint="eastAsia" w:ascii="宋体" w:hAnsi="宋体" w:eastAsia="宋体" w:cs="宋体"/>
          <w:color w:val="auto"/>
          <w:sz w:val="24"/>
          <w:szCs w:val="24"/>
          <w:highlight w:val="none"/>
          <w:lang w:val="en-US" w:eastAsia="zh-CN"/>
        </w:rPr>
        <w:t>公</w:t>
      </w:r>
      <w:r>
        <w:rPr>
          <w:rFonts w:hint="eastAsia" w:ascii="宋体" w:hAnsi="宋体" w:eastAsia="宋体" w:cs="宋体"/>
          <w:color w:val="auto"/>
          <w:sz w:val="24"/>
          <w:szCs w:val="24"/>
          <w:highlight w:val="none"/>
        </w:rPr>
        <w:t>章）</w:t>
      </w:r>
    </w:p>
    <w:p w14:paraId="4F4BEB5D">
      <w:pPr>
        <w:keepNext w:val="0"/>
        <w:keepLines w:val="0"/>
        <w:pageBreakBefore w:val="0"/>
        <w:widowControl w:val="0"/>
        <w:kinsoku w:val="0"/>
        <w:wordWrap/>
        <w:overflowPunct/>
        <w:topLinePunct w:val="0"/>
        <w:autoSpaceDE w:val="0"/>
        <w:autoSpaceDN w:val="0"/>
        <w:bidi w:val="0"/>
        <w:adjustRightInd w:val="0"/>
        <w:snapToGrid w:val="0"/>
        <w:spacing w:line="900" w:lineRule="exact"/>
        <w:ind w:left="630" w:leftChars="300" w:right="280" w:firstLine="1680" w:firstLineChars="70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1D1CCE0E">
      <w:pPr>
        <w:keepNext w:val="0"/>
        <w:keepLines w:val="0"/>
        <w:pageBreakBefore w:val="0"/>
        <w:widowControl w:val="0"/>
        <w:kinsoku w:val="0"/>
        <w:wordWrap/>
        <w:overflowPunct/>
        <w:topLinePunct w:val="0"/>
        <w:autoSpaceDE w:val="0"/>
        <w:autoSpaceDN w:val="0"/>
        <w:bidi w:val="0"/>
        <w:adjustRightInd w:val="0"/>
        <w:snapToGrid w:val="0"/>
        <w:spacing w:line="900" w:lineRule="exact"/>
        <w:ind w:left="630" w:leftChars="300" w:right="280" w:firstLine="1680" w:firstLineChars="700"/>
        <w:jc w:val="right"/>
        <w:textAlignment w:val="baseline"/>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年   月   日</w:t>
      </w:r>
    </w:p>
    <w:p w14:paraId="70837695">
      <w:pPr>
        <w:kinsoku w:val="0"/>
        <w:autoSpaceDE w:val="0"/>
        <w:autoSpaceDN w:val="0"/>
        <w:adjustRightInd w:val="0"/>
        <w:snapToGrid w:val="0"/>
        <w:spacing w:line="500" w:lineRule="exact"/>
        <w:ind w:right="1400"/>
        <w:jc w:val="center"/>
        <w:textAlignment w:val="baseline"/>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bidi="ar"/>
        </w:rPr>
        <w:t xml:space="preserve">  </w:t>
      </w:r>
      <w:r>
        <w:rPr>
          <w:rFonts w:hint="eastAsia" w:ascii="宋体" w:hAnsi="宋体" w:eastAsia="宋体" w:cs="宋体"/>
          <w:b/>
          <w:bCs/>
          <w:color w:val="auto"/>
          <w:sz w:val="32"/>
          <w:szCs w:val="32"/>
          <w:highlight w:val="none"/>
          <w:lang w:val="en-US" w:eastAsia="zh-CN" w:bidi="ar"/>
        </w:rPr>
        <w:t xml:space="preserve">   2、报价表</w:t>
      </w:r>
    </w:p>
    <w:p w14:paraId="62E663BA">
      <w:pPr>
        <w:snapToGrid w:val="0"/>
        <w:spacing w:line="360" w:lineRule="auto"/>
        <w:jc w:val="left"/>
        <w:rPr>
          <w:rFonts w:hint="eastAsia" w:ascii="仿宋" w:hAnsi="仿宋" w:eastAsia="仿宋" w:cs="仿宋"/>
          <w:b/>
          <w:color w:val="auto"/>
          <w:sz w:val="28"/>
          <w:szCs w:val="28"/>
          <w:highlight w:val="none"/>
        </w:rPr>
      </w:pPr>
    </w:p>
    <w:p w14:paraId="2A60D0A5">
      <w:pPr>
        <w:shd w:val="clear"/>
        <w:snapToGrid w:val="0"/>
        <w:spacing w:line="360" w:lineRule="auto"/>
        <w:jc w:val="left"/>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项目名称：</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2"/>
        <w:gridCol w:w="6584"/>
      </w:tblGrid>
      <w:tr w14:paraId="33D5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43" w:type="pct"/>
            <w:vMerge w:val="restart"/>
            <w:tcBorders>
              <w:top w:val="single" w:color="auto" w:sz="4" w:space="0"/>
            </w:tcBorders>
            <w:vAlign w:val="center"/>
          </w:tcPr>
          <w:p w14:paraId="2082B9E6">
            <w:pPr>
              <w:keepNext w:val="0"/>
              <w:keepLines w:val="0"/>
              <w:suppressLineNumbers w:val="0"/>
              <w:shd w:val="clear"/>
              <w:spacing w:before="0" w:beforeAutospacing="0" w:after="0" w:afterAutospacing="0" w:line="360" w:lineRule="auto"/>
              <w:ind w:left="0" w:right="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报价</w:t>
            </w:r>
          </w:p>
          <w:p w14:paraId="6B5DD945">
            <w:pPr>
              <w:keepNext w:val="0"/>
              <w:keepLines w:val="0"/>
              <w:suppressLineNumbers w:val="0"/>
              <w:shd w:val="clear"/>
              <w:spacing w:before="0" w:beforeAutospacing="0" w:after="0" w:afterAutospacing="0" w:line="360" w:lineRule="auto"/>
              <w:ind w:left="0" w:right="0"/>
              <w:jc w:val="center"/>
              <w:rPr>
                <w:rFonts w:hint="eastAsia" w:ascii="仿宋" w:hAnsi="仿宋" w:eastAsia="仿宋" w:cs="仿宋"/>
                <w:b/>
                <w:color w:val="auto"/>
                <w:sz w:val="28"/>
                <w:szCs w:val="28"/>
                <w:highlight w:val="none"/>
              </w:rPr>
            </w:pPr>
          </w:p>
        </w:tc>
        <w:tc>
          <w:tcPr>
            <w:tcW w:w="3556" w:type="pct"/>
            <w:vAlign w:val="center"/>
          </w:tcPr>
          <w:p w14:paraId="7D684D9F">
            <w:pPr>
              <w:keepNext w:val="0"/>
              <w:keepLines w:val="0"/>
              <w:suppressLineNumbers w:val="0"/>
              <w:shd w:val="clear"/>
              <w:snapToGrid w:val="0"/>
              <w:spacing w:before="0" w:beforeAutospacing="0" w:after="0" w:afterAutospacing="0" w:line="360" w:lineRule="auto"/>
              <w:ind w:left="0" w:right="0"/>
              <w:jc w:val="center"/>
              <w:rPr>
                <w:rFonts w:hint="eastAsia"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人民币小写：</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
                <w:bCs/>
                <w:color w:val="auto"/>
                <w:sz w:val="28"/>
                <w:szCs w:val="28"/>
                <w:highlight w:val="none"/>
              </w:rPr>
              <w:t>元</w:t>
            </w:r>
          </w:p>
        </w:tc>
      </w:tr>
      <w:tr w14:paraId="0741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Merge w:val="continue"/>
            <w:vAlign w:val="center"/>
          </w:tcPr>
          <w:p w14:paraId="14E117A2">
            <w:pPr>
              <w:keepNext w:val="0"/>
              <w:keepLines w:val="0"/>
              <w:suppressLineNumbers w:val="0"/>
              <w:shd w:val="clear"/>
              <w:spacing w:before="0" w:beforeAutospacing="0" w:after="0" w:afterAutospacing="0" w:line="360" w:lineRule="auto"/>
              <w:ind w:left="0" w:right="0"/>
              <w:jc w:val="center"/>
              <w:rPr>
                <w:rFonts w:hint="eastAsia" w:ascii="仿宋" w:hAnsi="仿宋" w:eastAsia="仿宋" w:cs="仿宋"/>
                <w:b/>
                <w:color w:val="auto"/>
                <w:sz w:val="28"/>
                <w:szCs w:val="28"/>
                <w:highlight w:val="none"/>
              </w:rPr>
            </w:pPr>
          </w:p>
        </w:tc>
        <w:tc>
          <w:tcPr>
            <w:tcW w:w="3556" w:type="pct"/>
            <w:vAlign w:val="center"/>
          </w:tcPr>
          <w:p w14:paraId="2B4E0BD4">
            <w:pPr>
              <w:keepNext w:val="0"/>
              <w:keepLines w:val="0"/>
              <w:suppressLineNumbers w:val="0"/>
              <w:shd w:val="clear"/>
              <w:snapToGrid w:val="0"/>
              <w:spacing w:before="0" w:beforeAutospacing="0" w:after="0" w:afterAutospacing="0" w:line="360" w:lineRule="auto"/>
              <w:ind w:left="0" w:right="0" w:firstLine="840" w:firstLineChars="300"/>
              <w:jc w:val="both"/>
              <w:rPr>
                <w:rFonts w:hint="eastAsia"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人民币大写：</w:t>
            </w:r>
            <w:r>
              <w:rPr>
                <w:rFonts w:hint="eastAsia" w:ascii="仿宋" w:hAnsi="仿宋" w:eastAsia="仿宋" w:cs="仿宋"/>
                <w:bCs/>
                <w:color w:val="auto"/>
                <w:sz w:val="28"/>
                <w:szCs w:val="28"/>
                <w:highlight w:val="none"/>
                <w:u w:val="single"/>
              </w:rPr>
              <w:t xml:space="preserve">                     </w:t>
            </w:r>
          </w:p>
        </w:tc>
      </w:tr>
      <w:tr w14:paraId="35B5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Align w:val="center"/>
          </w:tcPr>
          <w:p w14:paraId="1A114089">
            <w:pPr>
              <w:keepNext w:val="0"/>
              <w:keepLines w:val="0"/>
              <w:suppressLineNumbers w:val="0"/>
              <w:shd w:val="clear"/>
              <w:spacing w:before="0" w:beforeAutospacing="0" w:after="0" w:afterAutospacing="0" w:line="360" w:lineRule="auto"/>
              <w:ind w:left="0" w:right="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备注说明</w:t>
            </w:r>
          </w:p>
        </w:tc>
        <w:tc>
          <w:tcPr>
            <w:tcW w:w="3556" w:type="pct"/>
            <w:vAlign w:val="center"/>
          </w:tcPr>
          <w:p w14:paraId="56E6F1EC">
            <w:pPr>
              <w:keepNext w:val="0"/>
              <w:keepLines w:val="0"/>
              <w:suppressLineNumbers w:val="0"/>
              <w:shd w:val="clear"/>
              <w:spacing w:before="0" w:beforeAutospacing="0" w:after="0" w:afterAutospacing="0" w:line="360" w:lineRule="auto"/>
              <w:ind w:left="0" w:right="0"/>
              <w:jc w:val="center"/>
              <w:rPr>
                <w:rFonts w:hint="default" w:ascii="仿宋" w:hAnsi="仿宋" w:eastAsia="仿宋" w:cs="仿宋"/>
                <w:b/>
                <w:color w:val="auto"/>
                <w:sz w:val="28"/>
                <w:szCs w:val="28"/>
                <w:highlight w:val="none"/>
                <w:lang w:val="en-US" w:eastAsia="zh-CN"/>
              </w:rPr>
            </w:pPr>
          </w:p>
        </w:tc>
      </w:tr>
    </w:tbl>
    <w:p w14:paraId="1A579A19">
      <w:pPr>
        <w:spacing w:line="440" w:lineRule="exact"/>
        <w:rPr>
          <w:rFonts w:hint="eastAsia" w:ascii="宋体" w:hAnsi="宋体" w:eastAsia="宋体" w:cs="宋体"/>
          <w:color w:val="auto"/>
          <w:sz w:val="24"/>
          <w:szCs w:val="24"/>
          <w:highlight w:val="none"/>
        </w:rPr>
      </w:pPr>
    </w:p>
    <w:p w14:paraId="655DA075">
      <w:pPr>
        <w:spacing w:line="440" w:lineRule="exact"/>
        <w:ind w:firstLine="4800" w:firstLineChars="2000"/>
        <w:rPr>
          <w:rFonts w:hint="eastAsia" w:ascii="宋体" w:hAnsi="宋体" w:eastAsia="宋体" w:cs="宋体"/>
          <w:color w:val="auto"/>
          <w:sz w:val="24"/>
          <w:szCs w:val="24"/>
          <w:highlight w:val="none"/>
        </w:rPr>
      </w:pPr>
    </w:p>
    <w:p w14:paraId="314EA566">
      <w:pPr>
        <w:keepNext w:val="0"/>
        <w:keepLines w:val="0"/>
        <w:pageBreakBefore w:val="0"/>
        <w:kinsoku w:val="0"/>
        <w:wordWrap/>
        <w:overflowPunct/>
        <w:topLinePunct w:val="0"/>
        <w:autoSpaceDE w:val="0"/>
        <w:autoSpaceDN w:val="0"/>
        <w:bidi w:val="0"/>
        <w:adjustRightInd w:val="0"/>
        <w:snapToGrid w:val="0"/>
        <w:spacing w:line="900" w:lineRule="exact"/>
        <w:ind w:firstLine="2640" w:firstLineChars="110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比选响应人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w:t>
      </w:r>
      <w:r>
        <w:rPr>
          <w:rFonts w:hint="eastAsia" w:ascii="宋体" w:hAnsi="宋体" w:eastAsia="宋体" w:cs="宋体"/>
          <w:color w:val="auto"/>
          <w:sz w:val="24"/>
          <w:szCs w:val="24"/>
          <w:highlight w:val="none"/>
          <w:lang w:val="en-US" w:eastAsia="zh-CN"/>
        </w:rPr>
        <w:t>公</w:t>
      </w:r>
      <w:r>
        <w:rPr>
          <w:rFonts w:hint="eastAsia" w:ascii="宋体" w:hAnsi="宋体" w:eastAsia="宋体" w:cs="宋体"/>
          <w:color w:val="auto"/>
          <w:sz w:val="24"/>
          <w:szCs w:val="24"/>
          <w:highlight w:val="none"/>
        </w:rPr>
        <w:t xml:space="preserve">章） </w:t>
      </w:r>
    </w:p>
    <w:p w14:paraId="23CE41FC">
      <w:pPr>
        <w:keepNext w:val="0"/>
        <w:keepLines w:val="0"/>
        <w:pageBreakBefore w:val="0"/>
        <w:kinsoku w:val="0"/>
        <w:wordWrap/>
        <w:overflowPunct/>
        <w:topLinePunct w:val="0"/>
        <w:autoSpaceDE w:val="0"/>
        <w:autoSpaceDN w:val="0"/>
        <w:bidi w:val="0"/>
        <w:adjustRightInd w:val="0"/>
        <w:snapToGrid w:val="0"/>
        <w:spacing w:line="900" w:lineRule="exact"/>
        <w:ind w:firstLine="2160" w:firstLineChars="90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1A4F0288">
      <w:pPr>
        <w:pStyle w:val="3"/>
        <w:keepNext w:val="0"/>
        <w:keepLines w:val="0"/>
        <w:pageBreakBefore w:val="0"/>
        <w:widowControl/>
        <w:wordWrap/>
        <w:overflowPunct/>
        <w:topLinePunct w:val="0"/>
        <w:bidi w:val="0"/>
        <w:spacing w:before="156" w:after="156" w:line="900" w:lineRule="exact"/>
        <w:jc w:val="right"/>
        <w:rPr>
          <w:rFonts w:hint="eastAsia" w:hAnsi="宋体" w:cs="宋体"/>
          <w:color w:val="auto"/>
          <w:highlight w:val="none"/>
        </w:rPr>
      </w:pPr>
      <w:r>
        <w:rPr>
          <w:rFonts w:hint="eastAsia" w:ascii="宋体" w:hAnsi="宋体" w:eastAsia="宋体" w:cs="宋体"/>
          <w:b w:val="0"/>
          <w:bCs w:val="0"/>
          <w:color w:val="auto"/>
          <w:sz w:val="24"/>
          <w:szCs w:val="24"/>
          <w:highlight w:val="none"/>
          <w:lang w:bidi="ar"/>
        </w:rPr>
        <w:t>年   月   日</w:t>
      </w:r>
    </w:p>
    <w:p w14:paraId="03F452FC">
      <w:pPr>
        <w:rPr>
          <w:rFonts w:hint="eastAsia" w:ascii="仿宋" w:hAnsi="仿宋" w:eastAsia="仿宋" w:cs="仿宋"/>
          <w:color w:val="auto"/>
          <w:sz w:val="28"/>
          <w:szCs w:val="28"/>
          <w:highlight w:val="none"/>
          <w:lang w:val="en-US" w:eastAsia="zh-CN"/>
        </w:rPr>
      </w:pPr>
    </w:p>
    <w:p w14:paraId="7CA621C7">
      <w:pPr>
        <w:rPr>
          <w:rFonts w:hint="eastAsia" w:ascii="仿宋" w:hAnsi="仿宋" w:eastAsia="仿宋" w:cs="仿宋"/>
          <w:color w:val="auto"/>
          <w:sz w:val="28"/>
          <w:szCs w:val="28"/>
          <w:highlight w:val="none"/>
          <w:lang w:val="en-US" w:eastAsia="zh-CN"/>
        </w:rPr>
      </w:pPr>
    </w:p>
    <w:sectPr>
      <w:footerReference r:id="rId7" w:type="default"/>
      <w:pgSz w:w="11906" w:h="16838"/>
      <w:pgMar w:top="1440" w:right="1403" w:bottom="1440" w:left="146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E7C3CAE-5EB9-4E0A-A63F-CD56EEE17E4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2" w:fontKey="{F633FAB8-1AF3-45BE-9613-464B66D9C264}"/>
  </w:font>
  <w:font w:name="宋?">
    <w:altName w:val="宋体"/>
    <w:panose1 w:val="00000000000000000000"/>
    <w:charset w:val="81"/>
    <w:family w:val="roman"/>
    <w:pitch w:val="default"/>
    <w:sig w:usb0="00000000" w:usb1="00000000" w:usb2="00000010" w:usb3="00000000" w:csb0="0008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embedRegular r:id="rId3" w:fontKey="{4C67E63F-7802-47EA-9066-7C7EC67F0F45}"/>
  </w:font>
  <w:font w:name="仿宋_GB2312">
    <w:altName w:val="仿宋"/>
    <w:panose1 w:val="02010609030101010101"/>
    <w:charset w:val="86"/>
    <w:family w:val="modern"/>
    <w:pitch w:val="default"/>
    <w:sig w:usb0="00000000" w:usb1="00000000" w:usb2="00000000" w:usb3="00000000" w:csb0="00040000" w:csb1="00000000"/>
    <w:embedRegular r:id="rId4" w:fontKey="{C280AE42-39D4-4BA2-A714-AFF267707BD6}"/>
  </w:font>
  <w:font w:name="方正仿宋_GB2312">
    <w:panose1 w:val="02000000000000000000"/>
    <w:charset w:val="86"/>
    <w:family w:val="auto"/>
    <w:pitch w:val="default"/>
    <w:sig w:usb0="A00002BF" w:usb1="184F6CFA" w:usb2="00000012" w:usb3="00000000" w:csb0="00040001" w:csb1="00000000"/>
    <w:embedRegular r:id="rId5" w:fontKey="{6896CF73-9443-4F71-9409-9155251CB1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23719">
    <w:pPr>
      <w:spacing w:line="176" w:lineRule="auto"/>
      <w:ind w:left="44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9A04C">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79A04C">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7C5AC">
    <w:pPr>
      <w:spacing w:before="76" w:line="177" w:lineRule="auto"/>
      <w:ind w:left="44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5AD56A">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45AD56A">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FCB34">
    <w:pPr>
      <w:tabs>
        <w:tab w:val="left" w:pos="4438"/>
      </w:tabs>
      <w:spacing w:before="58" w:line="230" w:lineRule="auto"/>
      <w:ind w:left="3778"/>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443315">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443315">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s="宋体"/>
        <w:sz w:val="17"/>
        <w:szCs w:val="17"/>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6665A">
    <w:pPr>
      <w:pStyle w:val="6"/>
      <w:spacing w:line="46"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C2564">
    <w:pPr>
      <w:pStyle w:val="6"/>
      <w:spacing w:line="46"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5A36EB"/>
    <w:multiLevelType w:val="singleLevel"/>
    <w:tmpl w:val="B45A36EB"/>
    <w:lvl w:ilvl="0" w:tentative="0">
      <w:start w:val="4"/>
      <w:numFmt w:val="chineseCounting"/>
      <w:suff w:val="nothing"/>
      <w:lvlText w:val="%1、"/>
      <w:lvlJc w:val="left"/>
      <w:rPr>
        <w:rFonts w:hint="eastAsia"/>
      </w:rPr>
    </w:lvl>
  </w:abstractNum>
  <w:abstractNum w:abstractNumId="1">
    <w:nsid w:val="BBF24801"/>
    <w:multiLevelType w:val="singleLevel"/>
    <w:tmpl w:val="BBF24801"/>
    <w:lvl w:ilvl="0" w:tentative="0">
      <w:start w:val="2"/>
      <w:numFmt w:val="decimal"/>
      <w:suff w:val="nothing"/>
      <w:lvlText w:val="%1、"/>
      <w:lvlJc w:val="left"/>
    </w:lvl>
  </w:abstractNum>
  <w:abstractNum w:abstractNumId="2">
    <w:nsid w:val="CF0F8C7E"/>
    <w:multiLevelType w:val="singleLevel"/>
    <w:tmpl w:val="CF0F8C7E"/>
    <w:lvl w:ilvl="0" w:tentative="0">
      <w:start w:val="3"/>
      <w:numFmt w:val="decimal"/>
      <w:suff w:val="nothing"/>
      <w:lvlText w:val="%1、"/>
      <w:lvlJc w:val="left"/>
    </w:lvl>
  </w:abstractNum>
  <w:abstractNum w:abstractNumId="3">
    <w:nsid w:val="F2E0F562"/>
    <w:multiLevelType w:val="singleLevel"/>
    <w:tmpl w:val="F2E0F562"/>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OWNkNGY0Y2Y1YmZkMDdkYTE5NWFkZmQzYTAzNjEifQ=="/>
  </w:docVars>
  <w:rsids>
    <w:rsidRoot w:val="2DAE2C04"/>
    <w:rsid w:val="002C5303"/>
    <w:rsid w:val="0057374A"/>
    <w:rsid w:val="00653DAD"/>
    <w:rsid w:val="00A17E82"/>
    <w:rsid w:val="00C92275"/>
    <w:rsid w:val="018C2F5C"/>
    <w:rsid w:val="01B666C0"/>
    <w:rsid w:val="01F95CF7"/>
    <w:rsid w:val="02482711"/>
    <w:rsid w:val="02CA596A"/>
    <w:rsid w:val="02D432A2"/>
    <w:rsid w:val="02D84414"/>
    <w:rsid w:val="03502739"/>
    <w:rsid w:val="03795BF7"/>
    <w:rsid w:val="037B54CB"/>
    <w:rsid w:val="03CD1F35"/>
    <w:rsid w:val="041B6CAE"/>
    <w:rsid w:val="047A1C27"/>
    <w:rsid w:val="048C24FF"/>
    <w:rsid w:val="05272903"/>
    <w:rsid w:val="052F5AAA"/>
    <w:rsid w:val="0550088B"/>
    <w:rsid w:val="05585FBD"/>
    <w:rsid w:val="056A0FA1"/>
    <w:rsid w:val="063D115E"/>
    <w:rsid w:val="0672634E"/>
    <w:rsid w:val="067405EB"/>
    <w:rsid w:val="06E91DAA"/>
    <w:rsid w:val="07825807"/>
    <w:rsid w:val="07B2792A"/>
    <w:rsid w:val="07FE47FE"/>
    <w:rsid w:val="0876736C"/>
    <w:rsid w:val="08804D17"/>
    <w:rsid w:val="08852948"/>
    <w:rsid w:val="08C11344"/>
    <w:rsid w:val="09060622"/>
    <w:rsid w:val="09616AAC"/>
    <w:rsid w:val="09D72B51"/>
    <w:rsid w:val="0A344279"/>
    <w:rsid w:val="0AFB3396"/>
    <w:rsid w:val="0AFD710E"/>
    <w:rsid w:val="0C1E558E"/>
    <w:rsid w:val="0CA42EE1"/>
    <w:rsid w:val="0D8E229F"/>
    <w:rsid w:val="0DA41AC3"/>
    <w:rsid w:val="0DF85455"/>
    <w:rsid w:val="0E136BC8"/>
    <w:rsid w:val="0E895FA7"/>
    <w:rsid w:val="0F2F6065"/>
    <w:rsid w:val="10254E18"/>
    <w:rsid w:val="102869DB"/>
    <w:rsid w:val="102B2FF8"/>
    <w:rsid w:val="10334A52"/>
    <w:rsid w:val="105772C0"/>
    <w:rsid w:val="10667503"/>
    <w:rsid w:val="10932DD8"/>
    <w:rsid w:val="109F7496"/>
    <w:rsid w:val="10ED552F"/>
    <w:rsid w:val="10FB40F0"/>
    <w:rsid w:val="11436D54"/>
    <w:rsid w:val="11441BDD"/>
    <w:rsid w:val="11671785"/>
    <w:rsid w:val="119F605A"/>
    <w:rsid w:val="11FC011F"/>
    <w:rsid w:val="120A5747"/>
    <w:rsid w:val="127C6D88"/>
    <w:rsid w:val="12CA0B27"/>
    <w:rsid w:val="13144FF5"/>
    <w:rsid w:val="1353321F"/>
    <w:rsid w:val="13C702B9"/>
    <w:rsid w:val="149A3C1F"/>
    <w:rsid w:val="14E629BA"/>
    <w:rsid w:val="15227E9D"/>
    <w:rsid w:val="15C508F2"/>
    <w:rsid w:val="15E13DBF"/>
    <w:rsid w:val="160D38E8"/>
    <w:rsid w:val="16847EF9"/>
    <w:rsid w:val="16943A91"/>
    <w:rsid w:val="16EA2C3C"/>
    <w:rsid w:val="17316E44"/>
    <w:rsid w:val="175B58E8"/>
    <w:rsid w:val="17632963"/>
    <w:rsid w:val="176F3141"/>
    <w:rsid w:val="180A4C18"/>
    <w:rsid w:val="186B4734"/>
    <w:rsid w:val="188749B5"/>
    <w:rsid w:val="18C46DF1"/>
    <w:rsid w:val="19121FD6"/>
    <w:rsid w:val="19580E62"/>
    <w:rsid w:val="196061AE"/>
    <w:rsid w:val="197B401F"/>
    <w:rsid w:val="1A2664F0"/>
    <w:rsid w:val="1A4B1C44"/>
    <w:rsid w:val="1A4C59BC"/>
    <w:rsid w:val="1A9D7FC6"/>
    <w:rsid w:val="1AF00B1E"/>
    <w:rsid w:val="1B2A6A9A"/>
    <w:rsid w:val="1B7529C4"/>
    <w:rsid w:val="1B841F7A"/>
    <w:rsid w:val="1B866CAC"/>
    <w:rsid w:val="1BF91A76"/>
    <w:rsid w:val="1C0F4EF3"/>
    <w:rsid w:val="1C546BD2"/>
    <w:rsid w:val="1C7F5BD5"/>
    <w:rsid w:val="1DB41DC8"/>
    <w:rsid w:val="1DFD5937"/>
    <w:rsid w:val="1E1E766F"/>
    <w:rsid w:val="1E462B69"/>
    <w:rsid w:val="1F0F4909"/>
    <w:rsid w:val="1F1015B0"/>
    <w:rsid w:val="1FBA019A"/>
    <w:rsid w:val="1FD61FB0"/>
    <w:rsid w:val="1FF64400"/>
    <w:rsid w:val="205B139A"/>
    <w:rsid w:val="2113059E"/>
    <w:rsid w:val="211A20DA"/>
    <w:rsid w:val="21305C0E"/>
    <w:rsid w:val="21604349"/>
    <w:rsid w:val="21B31E7D"/>
    <w:rsid w:val="21C7632C"/>
    <w:rsid w:val="21E64000"/>
    <w:rsid w:val="224041DB"/>
    <w:rsid w:val="224B29C2"/>
    <w:rsid w:val="224F3585"/>
    <w:rsid w:val="22F62969"/>
    <w:rsid w:val="23147F06"/>
    <w:rsid w:val="23652F67"/>
    <w:rsid w:val="237C10C0"/>
    <w:rsid w:val="23E449CF"/>
    <w:rsid w:val="2426102C"/>
    <w:rsid w:val="249B261C"/>
    <w:rsid w:val="24A02C63"/>
    <w:rsid w:val="24D42836"/>
    <w:rsid w:val="259F1E6C"/>
    <w:rsid w:val="25B82157"/>
    <w:rsid w:val="25FE400E"/>
    <w:rsid w:val="260B04D9"/>
    <w:rsid w:val="2612076C"/>
    <w:rsid w:val="264F486A"/>
    <w:rsid w:val="26B43257"/>
    <w:rsid w:val="271D4D31"/>
    <w:rsid w:val="27532294"/>
    <w:rsid w:val="276B54D3"/>
    <w:rsid w:val="27B96E8B"/>
    <w:rsid w:val="28D21782"/>
    <w:rsid w:val="292E6F36"/>
    <w:rsid w:val="29693AA7"/>
    <w:rsid w:val="29B04A21"/>
    <w:rsid w:val="2A5306A1"/>
    <w:rsid w:val="2A790107"/>
    <w:rsid w:val="2A9E46C2"/>
    <w:rsid w:val="2AC171A5"/>
    <w:rsid w:val="2B232846"/>
    <w:rsid w:val="2B377717"/>
    <w:rsid w:val="2B6B7EFF"/>
    <w:rsid w:val="2BA1388E"/>
    <w:rsid w:val="2BCE14F4"/>
    <w:rsid w:val="2BD14C9A"/>
    <w:rsid w:val="2BD603D4"/>
    <w:rsid w:val="2BD870AF"/>
    <w:rsid w:val="2C062C80"/>
    <w:rsid w:val="2C0E2AD1"/>
    <w:rsid w:val="2C532BDA"/>
    <w:rsid w:val="2C8014B7"/>
    <w:rsid w:val="2C972AC7"/>
    <w:rsid w:val="2CD15702"/>
    <w:rsid w:val="2CE51C3C"/>
    <w:rsid w:val="2CF54BA2"/>
    <w:rsid w:val="2D8550C0"/>
    <w:rsid w:val="2DAE2C04"/>
    <w:rsid w:val="2E0C1AC4"/>
    <w:rsid w:val="2E2F6D2F"/>
    <w:rsid w:val="2E530C6F"/>
    <w:rsid w:val="2F3102C1"/>
    <w:rsid w:val="2F377CAB"/>
    <w:rsid w:val="2F6057DD"/>
    <w:rsid w:val="30465A15"/>
    <w:rsid w:val="30601421"/>
    <w:rsid w:val="306D0C7B"/>
    <w:rsid w:val="31086F38"/>
    <w:rsid w:val="312740EC"/>
    <w:rsid w:val="313553C8"/>
    <w:rsid w:val="315C608D"/>
    <w:rsid w:val="315D6436"/>
    <w:rsid w:val="31836015"/>
    <w:rsid w:val="318367A7"/>
    <w:rsid w:val="31864EB8"/>
    <w:rsid w:val="319C70A1"/>
    <w:rsid w:val="31E8381B"/>
    <w:rsid w:val="327A0EC0"/>
    <w:rsid w:val="32AD1656"/>
    <w:rsid w:val="340053F5"/>
    <w:rsid w:val="34B574B8"/>
    <w:rsid w:val="34C53FA9"/>
    <w:rsid w:val="350B5E00"/>
    <w:rsid w:val="356130B4"/>
    <w:rsid w:val="364F4412"/>
    <w:rsid w:val="36607168"/>
    <w:rsid w:val="36BB77E1"/>
    <w:rsid w:val="36CE59FA"/>
    <w:rsid w:val="36DD513A"/>
    <w:rsid w:val="370D3C64"/>
    <w:rsid w:val="37892AB3"/>
    <w:rsid w:val="37C02DD3"/>
    <w:rsid w:val="380056EB"/>
    <w:rsid w:val="38482EC7"/>
    <w:rsid w:val="38626FB3"/>
    <w:rsid w:val="386E418B"/>
    <w:rsid w:val="38845B26"/>
    <w:rsid w:val="389235FC"/>
    <w:rsid w:val="38A719E7"/>
    <w:rsid w:val="38C63BA7"/>
    <w:rsid w:val="3918690B"/>
    <w:rsid w:val="39231C46"/>
    <w:rsid w:val="39636167"/>
    <w:rsid w:val="39692DBF"/>
    <w:rsid w:val="397F3F36"/>
    <w:rsid w:val="39BD11EE"/>
    <w:rsid w:val="39DB5F6E"/>
    <w:rsid w:val="3A056ACA"/>
    <w:rsid w:val="3A502507"/>
    <w:rsid w:val="3AB16F89"/>
    <w:rsid w:val="3B1F2BA9"/>
    <w:rsid w:val="3B831D09"/>
    <w:rsid w:val="3B842D92"/>
    <w:rsid w:val="3BDB7557"/>
    <w:rsid w:val="3C1852A6"/>
    <w:rsid w:val="3C215FF2"/>
    <w:rsid w:val="3C282146"/>
    <w:rsid w:val="3C8C1F1C"/>
    <w:rsid w:val="3CA93999"/>
    <w:rsid w:val="3D3B56F0"/>
    <w:rsid w:val="3DFD1A92"/>
    <w:rsid w:val="3E2B4042"/>
    <w:rsid w:val="3F3348D1"/>
    <w:rsid w:val="3FA07A8C"/>
    <w:rsid w:val="3FB83028"/>
    <w:rsid w:val="3FF36623"/>
    <w:rsid w:val="40262DAF"/>
    <w:rsid w:val="40994C08"/>
    <w:rsid w:val="40AA6EEC"/>
    <w:rsid w:val="40FF1BA6"/>
    <w:rsid w:val="41624818"/>
    <w:rsid w:val="416638E3"/>
    <w:rsid w:val="41B617E9"/>
    <w:rsid w:val="426976B5"/>
    <w:rsid w:val="429F5DD9"/>
    <w:rsid w:val="42C87355"/>
    <w:rsid w:val="42F56711"/>
    <w:rsid w:val="430250AC"/>
    <w:rsid w:val="432650FD"/>
    <w:rsid w:val="43447715"/>
    <w:rsid w:val="44496E46"/>
    <w:rsid w:val="444A785A"/>
    <w:rsid w:val="44AF18F5"/>
    <w:rsid w:val="44E64193"/>
    <w:rsid w:val="45071FF1"/>
    <w:rsid w:val="45113220"/>
    <w:rsid w:val="455410FD"/>
    <w:rsid w:val="45AC71E4"/>
    <w:rsid w:val="45D264C6"/>
    <w:rsid w:val="461446D4"/>
    <w:rsid w:val="4669507C"/>
    <w:rsid w:val="467D4684"/>
    <w:rsid w:val="46825D85"/>
    <w:rsid w:val="4690085B"/>
    <w:rsid w:val="46AD1991"/>
    <w:rsid w:val="46D85727"/>
    <w:rsid w:val="46DD3374"/>
    <w:rsid w:val="47136D96"/>
    <w:rsid w:val="473E66E9"/>
    <w:rsid w:val="47486A40"/>
    <w:rsid w:val="47E50627"/>
    <w:rsid w:val="483E50ED"/>
    <w:rsid w:val="484405B6"/>
    <w:rsid w:val="494057CF"/>
    <w:rsid w:val="498E0956"/>
    <w:rsid w:val="49B049E5"/>
    <w:rsid w:val="49FB1636"/>
    <w:rsid w:val="4A11580F"/>
    <w:rsid w:val="4A192915"/>
    <w:rsid w:val="4A212A7E"/>
    <w:rsid w:val="4A275032"/>
    <w:rsid w:val="4A3151FD"/>
    <w:rsid w:val="4A6931A7"/>
    <w:rsid w:val="4AB97C54"/>
    <w:rsid w:val="4AD725DB"/>
    <w:rsid w:val="4AFC1BE3"/>
    <w:rsid w:val="4B15399D"/>
    <w:rsid w:val="4B390CF8"/>
    <w:rsid w:val="4BAD67EC"/>
    <w:rsid w:val="4BBC16D9"/>
    <w:rsid w:val="4BD20FCE"/>
    <w:rsid w:val="4BDB3571"/>
    <w:rsid w:val="4BF03B4A"/>
    <w:rsid w:val="4C2757BD"/>
    <w:rsid w:val="4C8543E0"/>
    <w:rsid w:val="4CBD210B"/>
    <w:rsid w:val="4CC808B2"/>
    <w:rsid w:val="4CE2791C"/>
    <w:rsid w:val="4CE511D4"/>
    <w:rsid w:val="4D233F7C"/>
    <w:rsid w:val="4D495369"/>
    <w:rsid w:val="4D812AEE"/>
    <w:rsid w:val="4E7F08B6"/>
    <w:rsid w:val="4EDA3604"/>
    <w:rsid w:val="4F7640D9"/>
    <w:rsid w:val="4F840831"/>
    <w:rsid w:val="4F93316A"/>
    <w:rsid w:val="4FB05ACA"/>
    <w:rsid w:val="4FD2707D"/>
    <w:rsid w:val="50AB6B85"/>
    <w:rsid w:val="51317C99"/>
    <w:rsid w:val="51382590"/>
    <w:rsid w:val="514209A3"/>
    <w:rsid w:val="51B70312"/>
    <w:rsid w:val="51E40EF9"/>
    <w:rsid w:val="52426CE1"/>
    <w:rsid w:val="524E3F0E"/>
    <w:rsid w:val="52561DA8"/>
    <w:rsid w:val="526F3A1A"/>
    <w:rsid w:val="52AA6800"/>
    <w:rsid w:val="53095C1D"/>
    <w:rsid w:val="535C1095"/>
    <w:rsid w:val="53755060"/>
    <w:rsid w:val="53922CC8"/>
    <w:rsid w:val="53C438F2"/>
    <w:rsid w:val="542D0A74"/>
    <w:rsid w:val="54471867"/>
    <w:rsid w:val="54686973"/>
    <w:rsid w:val="546E1278"/>
    <w:rsid w:val="54CF4B85"/>
    <w:rsid w:val="5511700B"/>
    <w:rsid w:val="558E2409"/>
    <w:rsid w:val="559A7000"/>
    <w:rsid w:val="561F6F5A"/>
    <w:rsid w:val="56372C41"/>
    <w:rsid w:val="570105E4"/>
    <w:rsid w:val="57421056"/>
    <w:rsid w:val="574E77D1"/>
    <w:rsid w:val="5781726E"/>
    <w:rsid w:val="57D31058"/>
    <w:rsid w:val="58150BC0"/>
    <w:rsid w:val="582708F3"/>
    <w:rsid w:val="58647451"/>
    <w:rsid w:val="58DC0194"/>
    <w:rsid w:val="58E24461"/>
    <w:rsid w:val="59A32185"/>
    <w:rsid w:val="5A1804F3"/>
    <w:rsid w:val="5A25635E"/>
    <w:rsid w:val="5A8E2EAB"/>
    <w:rsid w:val="5B254B8D"/>
    <w:rsid w:val="5B4E6197"/>
    <w:rsid w:val="5BD84465"/>
    <w:rsid w:val="5BE2002B"/>
    <w:rsid w:val="5C0011B1"/>
    <w:rsid w:val="5C385A4B"/>
    <w:rsid w:val="5DA352EC"/>
    <w:rsid w:val="5E011535"/>
    <w:rsid w:val="5E9B7945"/>
    <w:rsid w:val="5EBF1885"/>
    <w:rsid w:val="5ED24F05"/>
    <w:rsid w:val="5F016A48"/>
    <w:rsid w:val="5F5A0A8D"/>
    <w:rsid w:val="5FC13ADD"/>
    <w:rsid w:val="5FEE12B7"/>
    <w:rsid w:val="603A555D"/>
    <w:rsid w:val="607C3C86"/>
    <w:rsid w:val="60887155"/>
    <w:rsid w:val="608F2E78"/>
    <w:rsid w:val="60A30D33"/>
    <w:rsid w:val="60A67E06"/>
    <w:rsid w:val="613100ED"/>
    <w:rsid w:val="61314591"/>
    <w:rsid w:val="617C02F0"/>
    <w:rsid w:val="61C21E79"/>
    <w:rsid w:val="62161A12"/>
    <w:rsid w:val="6268291A"/>
    <w:rsid w:val="62AC5EF5"/>
    <w:rsid w:val="633A772C"/>
    <w:rsid w:val="63DC345F"/>
    <w:rsid w:val="64A85CAB"/>
    <w:rsid w:val="64C319A4"/>
    <w:rsid w:val="65414D34"/>
    <w:rsid w:val="65515201"/>
    <w:rsid w:val="66846F11"/>
    <w:rsid w:val="66D33AAB"/>
    <w:rsid w:val="6756308B"/>
    <w:rsid w:val="681376C3"/>
    <w:rsid w:val="68690C4B"/>
    <w:rsid w:val="6870599E"/>
    <w:rsid w:val="68A53C1E"/>
    <w:rsid w:val="68E52C6F"/>
    <w:rsid w:val="68FD2E63"/>
    <w:rsid w:val="691722BE"/>
    <w:rsid w:val="6929713E"/>
    <w:rsid w:val="693E5F01"/>
    <w:rsid w:val="69586B5E"/>
    <w:rsid w:val="698B43BF"/>
    <w:rsid w:val="6994440C"/>
    <w:rsid w:val="69B83AA1"/>
    <w:rsid w:val="69F7703D"/>
    <w:rsid w:val="6A5D139E"/>
    <w:rsid w:val="6A7F4696"/>
    <w:rsid w:val="6A9371C3"/>
    <w:rsid w:val="6AE47749"/>
    <w:rsid w:val="6B3D4F7E"/>
    <w:rsid w:val="6B93041A"/>
    <w:rsid w:val="6B94211D"/>
    <w:rsid w:val="6C0E3286"/>
    <w:rsid w:val="6C1D3E73"/>
    <w:rsid w:val="6C2C68BA"/>
    <w:rsid w:val="6C354EC2"/>
    <w:rsid w:val="6C470E1E"/>
    <w:rsid w:val="6CAB3449"/>
    <w:rsid w:val="6CC71B52"/>
    <w:rsid w:val="6CDD2FAF"/>
    <w:rsid w:val="6CF3228F"/>
    <w:rsid w:val="6D102385"/>
    <w:rsid w:val="6D20306B"/>
    <w:rsid w:val="6D280E7F"/>
    <w:rsid w:val="6D737326"/>
    <w:rsid w:val="6DBA2B45"/>
    <w:rsid w:val="6DD864C0"/>
    <w:rsid w:val="6DF36EF3"/>
    <w:rsid w:val="6E3E3CD5"/>
    <w:rsid w:val="6EBC693B"/>
    <w:rsid w:val="6F045092"/>
    <w:rsid w:val="6F3C4D2E"/>
    <w:rsid w:val="70377A4E"/>
    <w:rsid w:val="71693A5F"/>
    <w:rsid w:val="719B785F"/>
    <w:rsid w:val="71F413EE"/>
    <w:rsid w:val="725A561D"/>
    <w:rsid w:val="728F494A"/>
    <w:rsid w:val="72DE2B1B"/>
    <w:rsid w:val="7338355D"/>
    <w:rsid w:val="738F4EBF"/>
    <w:rsid w:val="73AA526E"/>
    <w:rsid w:val="73C16850"/>
    <w:rsid w:val="74783AEF"/>
    <w:rsid w:val="75106AC2"/>
    <w:rsid w:val="758903A3"/>
    <w:rsid w:val="75CF63FA"/>
    <w:rsid w:val="75D92DD5"/>
    <w:rsid w:val="764778F5"/>
    <w:rsid w:val="76870A83"/>
    <w:rsid w:val="76C341DB"/>
    <w:rsid w:val="77E1549F"/>
    <w:rsid w:val="78411105"/>
    <w:rsid w:val="789D2993"/>
    <w:rsid w:val="78C903AD"/>
    <w:rsid w:val="7A1F76F8"/>
    <w:rsid w:val="7A580134"/>
    <w:rsid w:val="7B1C3157"/>
    <w:rsid w:val="7BC41E31"/>
    <w:rsid w:val="7C0520B7"/>
    <w:rsid w:val="7C2267A6"/>
    <w:rsid w:val="7C683105"/>
    <w:rsid w:val="7CB559C1"/>
    <w:rsid w:val="7CD4439F"/>
    <w:rsid w:val="7DAD6DD4"/>
    <w:rsid w:val="7DBB54B6"/>
    <w:rsid w:val="7DC95F40"/>
    <w:rsid w:val="7E595B02"/>
    <w:rsid w:val="7F122F6D"/>
    <w:rsid w:val="7F321AFE"/>
    <w:rsid w:val="7F344C03"/>
    <w:rsid w:val="7FDF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32"/>
    <w:qFormat/>
    <w:uiPriority w:val="0"/>
    <w:pPr>
      <w:keepNext/>
      <w:keepLines/>
      <w:spacing w:before="260" w:after="260" w:line="413"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link w:val="44"/>
    <w:unhideWhenUsed/>
    <w:qFormat/>
    <w:uiPriority w:val="0"/>
    <w:pPr>
      <w:spacing w:after="120" w:line="240" w:lineRule="auto"/>
    </w:pPr>
    <w:rPr>
      <w:rFonts w:asciiTheme="minorHAnsi" w:hAnsiTheme="minorHAnsi" w:eastAsiaTheme="minorEastAsia" w:cstheme="minorBidi"/>
    </w:rPr>
  </w:style>
  <w:style w:type="paragraph" w:styleId="7">
    <w:name w:val="Body Text Indent"/>
    <w:basedOn w:val="1"/>
    <w:qFormat/>
    <w:uiPriority w:val="0"/>
    <w:pPr>
      <w:ind w:firstLine="645"/>
    </w:pPr>
    <w:rPr>
      <w:rFonts w:ascii="楷体_GB2312" w:eastAsia="楷体_GB2312"/>
      <w:sz w:val="32"/>
    </w:rPr>
  </w:style>
  <w:style w:type="paragraph" w:styleId="8">
    <w:name w:val="Plain Text"/>
    <w:basedOn w:val="1"/>
    <w:unhideWhenUsed/>
    <w:qFormat/>
    <w:uiPriority w:val="99"/>
    <w:rPr>
      <w:rFonts w:ascii="宋体" w:hAnsi="Courier New" w:cs="Courier New"/>
      <w:szCs w:val="21"/>
    </w:rPr>
  </w:style>
  <w:style w:type="paragraph" w:styleId="9">
    <w:name w:val="toc 8"/>
    <w:basedOn w:val="1"/>
    <w:next w:val="1"/>
    <w:unhideWhenUsed/>
    <w:qFormat/>
    <w:uiPriority w:val="39"/>
    <w:pPr>
      <w:ind w:left="1470"/>
      <w:jc w:val="left"/>
    </w:pPr>
    <w:rPr>
      <w:rFonts w:ascii="Calibri" w:hAnsi="Calibri" w:cs="Calibri"/>
      <w:sz w:val="18"/>
      <w:szCs w:val="18"/>
    </w:rPr>
  </w:style>
  <w:style w:type="paragraph" w:styleId="10">
    <w:name w:val="Date"/>
    <w:basedOn w:val="1"/>
    <w:next w:val="1"/>
    <w:qFormat/>
    <w:uiPriority w:val="0"/>
    <w:rPr>
      <w:rFonts w:asciiTheme="minorHAnsi" w:hAnsiTheme="minorHAnsi" w:eastAsiaTheme="minorEastAsia" w:cstheme="minorBidi"/>
      <w:sz w:val="24"/>
      <w:szCs w:val="22"/>
    </w:rPr>
  </w:style>
  <w:style w:type="paragraph" w:styleId="11">
    <w:name w:val="footer"/>
    <w:basedOn w:val="1"/>
    <w:qFormat/>
    <w:uiPriority w:val="0"/>
    <w:pPr>
      <w:tabs>
        <w:tab w:val="center" w:pos="4153"/>
        <w:tab w:val="right" w:pos="8306"/>
      </w:tabs>
      <w:snapToGrid w:val="0"/>
      <w:jc w:val="left"/>
    </w:pPr>
    <w:rPr>
      <w:sz w:val="18"/>
    </w:rPr>
  </w:style>
  <w:style w:type="paragraph" w:styleId="12">
    <w:name w:val="envelope return"/>
    <w:basedOn w:val="1"/>
    <w:unhideWhenUsed/>
    <w:qFormat/>
    <w:uiPriority w:val="99"/>
    <w:pPr>
      <w:snapToGrid w:val="0"/>
    </w:pPr>
    <w:rPr>
      <w:rFonts w:ascii="Arial" w:hAnsi="Arial"/>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rPr>
      <w:szCs w:val="24"/>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6"/>
    <w:link w:val="43"/>
    <w:qFormat/>
    <w:uiPriority w:val="0"/>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4"/>
      <w:szCs w:val="24"/>
      <w:lang w:val="en-US" w:eastAsia="zh-CN" w:bidi="ar"/>
    </w:rPr>
  </w:style>
  <w:style w:type="paragraph" w:styleId="17">
    <w:name w:val="Body Text First Indent 2"/>
    <w:basedOn w:val="7"/>
    <w:qFormat/>
    <w:uiPriority w:val="0"/>
    <w:pPr>
      <w:widowControl/>
      <w:ind w:firstLine="420" w:firstLineChars="200"/>
      <w:jc w:val="left"/>
    </w:pPr>
    <w:rPr>
      <w:rFonts w:ascii="Times New Roman" w:hAnsi="Times New Roman" w:eastAsia="宋?"/>
      <w:kern w:val="0"/>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FollowedHyperlink"/>
    <w:basedOn w:val="20"/>
    <w:qFormat/>
    <w:uiPriority w:val="0"/>
    <w:rPr>
      <w:color w:val="800080"/>
      <w:u w:val="none"/>
    </w:rPr>
  </w:style>
  <w:style w:type="character" w:styleId="23">
    <w:name w:val="HTML Definition"/>
    <w:basedOn w:val="20"/>
    <w:qFormat/>
    <w:uiPriority w:val="0"/>
  </w:style>
  <w:style w:type="character" w:styleId="24">
    <w:name w:val="HTML Typewriter"/>
    <w:basedOn w:val="20"/>
    <w:qFormat/>
    <w:uiPriority w:val="0"/>
    <w:rPr>
      <w:rFonts w:hint="default" w:ascii="monospace" w:hAnsi="monospace" w:eastAsia="monospace" w:cs="monospace"/>
      <w:sz w:val="20"/>
    </w:rPr>
  </w:style>
  <w:style w:type="character" w:styleId="25">
    <w:name w:val="HTML Acronym"/>
    <w:basedOn w:val="20"/>
    <w:qFormat/>
    <w:uiPriority w:val="0"/>
  </w:style>
  <w:style w:type="character" w:styleId="26">
    <w:name w:val="HTML Variable"/>
    <w:basedOn w:val="20"/>
    <w:qFormat/>
    <w:uiPriority w:val="0"/>
  </w:style>
  <w:style w:type="character" w:styleId="27">
    <w:name w:val="Hyperlink"/>
    <w:basedOn w:val="20"/>
    <w:qFormat/>
    <w:uiPriority w:val="0"/>
    <w:rPr>
      <w:color w:val="0000FF"/>
      <w:u w:val="none"/>
    </w:rPr>
  </w:style>
  <w:style w:type="character" w:styleId="28">
    <w:name w:val="HTML Code"/>
    <w:basedOn w:val="20"/>
    <w:qFormat/>
    <w:uiPriority w:val="0"/>
    <w:rPr>
      <w:rFonts w:ascii="monospace" w:hAnsi="monospace" w:eastAsia="monospace" w:cs="monospace"/>
      <w:sz w:val="20"/>
    </w:rPr>
  </w:style>
  <w:style w:type="character" w:styleId="29">
    <w:name w:val="HTML Cite"/>
    <w:basedOn w:val="20"/>
    <w:qFormat/>
    <w:uiPriority w:val="0"/>
  </w:style>
  <w:style w:type="character" w:styleId="30">
    <w:name w:val="HTML Keyboard"/>
    <w:basedOn w:val="20"/>
    <w:qFormat/>
    <w:uiPriority w:val="0"/>
    <w:rPr>
      <w:rFonts w:hint="default" w:ascii="monospace" w:hAnsi="monospace" w:eastAsia="monospace" w:cs="monospace"/>
      <w:sz w:val="20"/>
    </w:rPr>
  </w:style>
  <w:style w:type="character" w:styleId="31">
    <w:name w:val="HTML Sample"/>
    <w:basedOn w:val="20"/>
    <w:qFormat/>
    <w:uiPriority w:val="0"/>
    <w:rPr>
      <w:rFonts w:hint="default" w:ascii="monospace" w:hAnsi="monospace" w:eastAsia="monospace" w:cs="monospace"/>
    </w:rPr>
  </w:style>
  <w:style w:type="character" w:customStyle="1" w:styleId="32">
    <w:name w:val="标题 3 Char"/>
    <w:basedOn w:val="20"/>
    <w:link w:val="4"/>
    <w:qFormat/>
    <w:uiPriority w:val="0"/>
    <w:rPr>
      <w:rFonts w:hint="eastAsia" w:ascii="宋体" w:hAnsi="宋体" w:eastAsia="宋体" w:cs="宋体"/>
      <w:b/>
      <w:kern w:val="2"/>
      <w:sz w:val="21"/>
      <w:shd w:val="clear" w:fill="FFFFFF"/>
    </w:rPr>
  </w:style>
  <w:style w:type="paragraph" w:customStyle="1" w:styleId="33">
    <w:name w:val="正文 New"/>
    <w:basedOn w:val="1"/>
    <w:qFormat/>
    <w:uiPriority w:val="0"/>
    <w:pPr>
      <w:spacing w:before="100" w:beforeAutospacing="1" w:after="100" w:afterAutospacing="1" w:line="440" w:lineRule="exact"/>
      <w:ind w:left="357" w:hanging="357"/>
    </w:pPr>
    <w:rPr>
      <w:rFonts w:ascii="Times New Roman" w:hAnsi="Times New Roman"/>
      <w:szCs w:val="21"/>
    </w:rPr>
  </w:style>
  <w:style w:type="paragraph" w:customStyle="1" w:styleId="34">
    <w:name w:val="首行缩进"/>
    <w:basedOn w:val="1"/>
    <w:qFormat/>
    <w:uiPriority w:val="0"/>
    <w:pPr>
      <w:ind w:firstLine="480" w:firstLineChars="200"/>
    </w:pPr>
    <w:rPr>
      <w:lang w:val="zh-CN"/>
    </w:rPr>
  </w:style>
  <w:style w:type="character" w:customStyle="1" w:styleId="35">
    <w:name w:val="NormalCharacter"/>
    <w:semiHidden/>
    <w:qFormat/>
    <w:uiPriority w:val="0"/>
  </w:style>
  <w:style w:type="paragraph" w:customStyle="1" w:styleId="36">
    <w:name w:val="Table Paragraph"/>
    <w:basedOn w:val="1"/>
    <w:qFormat/>
    <w:uiPriority w:val="1"/>
    <w:rPr>
      <w:rFonts w:ascii="宋体" w:hAnsi="宋体" w:eastAsia="宋体" w:cs="宋体"/>
      <w:lang w:val="zh-CN" w:eastAsia="zh-CN" w:bidi="zh-CN"/>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styleId="39">
    <w:name w:val="List Paragraph"/>
    <w:basedOn w:val="1"/>
    <w:qFormat/>
    <w:uiPriority w:val="34"/>
    <w:pPr>
      <w:ind w:firstLine="420" w:firstLineChars="200"/>
    </w:pPr>
  </w:style>
  <w:style w:type="paragraph" w:customStyle="1" w:styleId="40">
    <w:name w:val="正文文本缩进 2 Char Char"/>
    <w:basedOn w:val="1"/>
    <w:qFormat/>
    <w:uiPriority w:val="0"/>
    <w:pPr>
      <w:spacing w:before="100" w:beforeAutospacing="1" w:line="480" w:lineRule="auto"/>
      <w:ind w:left="420" w:leftChars="200"/>
    </w:pPr>
    <w:rPr>
      <w:rFonts w:hint="eastAsia" w:ascii="Times New Roman" w:hAnsi="Times New Roman" w:cs="Times New Roman"/>
      <w:sz w:val="32"/>
    </w:rPr>
  </w:style>
  <w:style w:type="character" w:customStyle="1" w:styleId="41">
    <w:name w:val="font31"/>
    <w:basedOn w:val="20"/>
    <w:qFormat/>
    <w:uiPriority w:val="0"/>
    <w:rPr>
      <w:rFonts w:hint="eastAsia" w:ascii="微软雅黑" w:hAnsi="微软雅黑" w:eastAsia="微软雅黑" w:cs="微软雅黑"/>
      <w:b/>
      <w:bCs/>
      <w:color w:val="000000"/>
      <w:sz w:val="24"/>
      <w:szCs w:val="24"/>
      <w:u w:val="none"/>
    </w:rPr>
  </w:style>
  <w:style w:type="character" w:customStyle="1" w:styleId="42">
    <w:name w:val="font91"/>
    <w:basedOn w:val="20"/>
    <w:qFormat/>
    <w:uiPriority w:val="0"/>
    <w:rPr>
      <w:rFonts w:hint="eastAsia" w:ascii="微软雅黑" w:hAnsi="微软雅黑" w:eastAsia="微软雅黑" w:cs="微软雅黑"/>
      <w:color w:val="000000"/>
      <w:sz w:val="24"/>
      <w:szCs w:val="24"/>
      <w:u w:val="none"/>
    </w:rPr>
  </w:style>
  <w:style w:type="character" w:customStyle="1" w:styleId="43">
    <w:name w:val="正文首行缩进 Char"/>
    <w:basedOn w:val="44"/>
    <w:link w:val="16"/>
    <w:qFormat/>
    <w:uiPriority w:val="0"/>
    <w:rPr>
      <w:rFonts w:hint="default" w:ascii="Times New Roman" w:hAnsi="Times New Roman" w:cs="Times New Roman"/>
      <w:kern w:val="2"/>
      <w:sz w:val="24"/>
      <w:szCs w:val="24"/>
    </w:rPr>
  </w:style>
  <w:style w:type="character" w:customStyle="1" w:styleId="44">
    <w:name w:val="正文文本 Char"/>
    <w:basedOn w:val="20"/>
    <w:link w:val="6"/>
    <w:qFormat/>
    <w:uiPriority w:val="0"/>
    <w:rPr>
      <w:kern w:val="2"/>
      <w:sz w:val="21"/>
      <w:szCs w:val="22"/>
    </w:rPr>
  </w:style>
  <w:style w:type="paragraph" w:customStyle="1" w:styleId="45">
    <w:name w:val="Table Text"/>
    <w:basedOn w:val="1"/>
    <w:semiHidden/>
    <w:qFormat/>
    <w:uiPriority w:val="0"/>
    <w:rPr>
      <w:rFonts w:ascii="宋体" w:hAnsi="宋体" w:eastAsia="宋体" w:cs="宋体"/>
      <w:sz w:val="24"/>
      <w:szCs w:val="24"/>
      <w:lang w:val="en-US" w:eastAsia="en-US" w:bidi="ar-SA"/>
    </w:rPr>
  </w:style>
  <w:style w:type="character" w:customStyle="1" w:styleId="46">
    <w:name w:val="first-child"/>
    <w:basedOn w:val="20"/>
    <w:qFormat/>
    <w:uiPriority w:val="0"/>
  </w:style>
  <w:style w:type="character" w:customStyle="1" w:styleId="47">
    <w:name w:val="layui-layer-tabnow"/>
    <w:basedOn w:val="20"/>
    <w:qFormat/>
    <w:uiPriority w:val="0"/>
    <w:rPr>
      <w:bdr w:val="single" w:color="CCCCCC" w:sz="6" w:space="0"/>
      <w:shd w:val="clear" w:fill="FFFFFF"/>
    </w:rPr>
  </w:style>
  <w:style w:type="paragraph" w:customStyle="1" w:styleId="48">
    <w:name w:val="目录 71"/>
    <w:basedOn w:val="1"/>
    <w:next w:val="1"/>
    <w:qFormat/>
    <w:uiPriority w:val="0"/>
    <w:pPr>
      <w:ind w:left="2520"/>
    </w:pPr>
    <w:rPr>
      <w:rFonts w:ascii="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7737</Words>
  <Characters>8012</Characters>
  <Lines>0</Lines>
  <Paragraphs>0</Paragraphs>
  <TotalTime>2</TotalTime>
  <ScaleCrop>false</ScaleCrop>
  <LinksUpToDate>false</LinksUpToDate>
  <CharactersWithSpaces>9297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2023-06-07T11:02:00Z</dcterms:created>
  <dc:creator>阿义</dc:creator>
  <cp:lastModifiedBy>Administrator</cp:lastModifiedBy>
  <cp:lastPrinted>2024-08-12T08:31:00Z</cp:lastPrinted>
  <dcterms:modified xsi:type="dcterms:W3CDTF">2025-09-16T07:57:15Z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574C48411BB544A1B38B01F195B6ECA8_13</vt:lpwstr>
  </property>
  <property fmtid="{D5CDD505-2E9C-101B-9397-08002B2CF9AE}" pid="4" name="KSOTemplateDocerSaveRecord">
    <vt:lpwstr>eyJoZGlkIjoiN2VjN2U3YzY4Mjg4ZGZjOTM4MTZlY2JlNmU0ZjY5MmMiLCJ1c2VySWQiOiIyMjI2MTkzMDkifQ==</vt:lpwstr>
  </property>
</Properties>
</file>