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40D67">
      <w:pPr>
        <w:shd w:val="clear"/>
        <w:spacing w:before="0" w:beforeLines="50" w:beforeAutospacing="0" w:after="0" w:afterLines="25" w:afterAutospacing="0"/>
        <w:jc w:val="center"/>
        <w:rPr>
          <w:rFonts w:hint="eastAsia" w:ascii="仿宋_GB2312" w:hAnsi="仿宋_GB2312" w:eastAsia="仿宋_GB2312" w:cs="仿宋_GB2312"/>
          <w:b/>
          <w:bCs/>
          <w:color w:val="auto"/>
          <w:sz w:val="48"/>
          <w:szCs w:val="48"/>
          <w:highlight w:val="none"/>
          <w:lang w:val="en-US" w:eastAsia="zh-CN"/>
        </w:rPr>
      </w:pPr>
    </w:p>
    <w:p w14:paraId="52EFDBFF">
      <w:pPr>
        <w:shd w:val="clear"/>
        <w:spacing w:before="0" w:beforeLines="50" w:beforeAutospacing="0" w:after="0" w:afterLines="25" w:afterAutospacing="0"/>
        <w:jc w:val="center"/>
        <w:rPr>
          <w:rFonts w:hint="eastAsia" w:ascii="仿宋_GB2312" w:hAnsi="仿宋_GB2312" w:eastAsia="仿宋_GB2312" w:cs="仿宋_GB2312"/>
          <w:b/>
          <w:bCs/>
          <w:color w:val="auto"/>
          <w:sz w:val="48"/>
          <w:szCs w:val="48"/>
          <w:highlight w:val="none"/>
          <w:lang w:val="en-US" w:eastAsia="zh-CN"/>
        </w:rPr>
      </w:pPr>
      <w:r>
        <w:rPr>
          <w:rFonts w:hint="eastAsia" w:ascii="仿宋_GB2312" w:hAnsi="仿宋_GB2312" w:eastAsia="仿宋_GB2312" w:cs="仿宋_GB2312"/>
          <w:b/>
          <w:bCs/>
          <w:color w:val="auto"/>
          <w:sz w:val="48"/>
          <w:szCs w:val="48"/>
          <w:highlight w:val="none"/>
          <w:lang w:val="en-US" w:eastAsia="zh-CN"/>
        </w:rPr>
        <w:t>桐城医用同位素产业园基础设施项目环境</w:t>
      </w:r>
    </w:p>
    <w:p w14:paraId="1A32E44D">
      <w:pPr>
        <w:shd w:val="clear"/>
        <w:spacing w:before="0" w:beforeLines="50" w:beforeAutospacing="0" w:after="0" w:afterLines="25" w:afterAutospacing="0"/>
        <w:jc w:val="center"/>
        <w:rPr>
          <w:rFonts w:hint="eastAsia" w:ascii="仿宋_GB2312" w:hAnsi="仿宋_GB2312" w:eastAsia="仿宋_GB2312" w:cs="仿宋_GB2312"/>
          <w:b/>
          <w:bCs/>
          <w:color w:val="auto"/>
          <w:sz w:val="48"/>
          <w:szCs w:val="48"/>
          <w:highlight w:val="none"/>
          <w:lang w:val="en-US" w:eastAsia="zh-CN"/>
        </w:rPr>
      </w:pPr>
      <w:r>
        <w:rPr>
          <w:rFonts w:hint="eastAsia" w:ascii="仿宋_GB2312" w:hAnsi="仿宋_GB2312" w:eastAsia="仿宋_GB2312" w:cs="仿宋_GB2312"/>
          <w:b/>
          <w:bCs/>
          <w:color w:val="auto"/>
          <w:sz w:val="48"/>
          <w:szCs w:val="48"/>
          <w:highlight w:val="none"/>
          <w:lang w:val="en-US" w:eastAsia="zh-CN"/>
        </w:rPr>
        <w:t xml:space="preserve">影响预评价服务采购项目 </w:t>
      </w:r>
    </w:p>
    <w:p w14:paraId="517AF728">
      <w:pPr>
        <w:shd w:val="clear"/>
        <w:spacing w:beforeAutospacing="0"/>
        <w:jc w:val="center"/>
        <w:rPr>
          <w:rFonts w:hint="eastAsia" w:ascii="仿宋_GB2312" w:hAnsi="仿宋_GB2312" w:eastAsia="仿宋_GB2312" w:cs="仿宋_GB2312"/>
          <w:b/>
          <w:bCs/>
          <w:color w:val="auto"/>
          <w:sz w:val="48"/>
          <w:szCs w:val="48"/>
          <w:highlight w:val="none"/>
          <w:lang w:val="en-US" w:eastAsia="zh-CN"/>
        </w:rPr>
      </w:pPr>
    </w:p>
    <w:p w14:paraId="6C208F72">
      <w:pPr>
        <w:shd w:val="clear"/>
        <w:jc w:val="center"/>
        <w:rPr>
          <w:rFonts w:hint="default" w:ascii="仿宋_GB2312" w:hAnsi="仿宋_GB2312" w:eastAsia="仿宋_GB2312" w:cs="仿宋_GB2312"/>
          <w:b/>
          <w:bCs/>
          <w:color w:val="auto"/>
          <w:sz w:val="48"/>
          <w:szCs w:val="48"/>
          <w:highlight w:val="none"/>
          <w:lang w:val="en-US" w:eastAsia="zh-CN"/>
        </w:rPr>
      </w:pPr>
    </w:p>
    <w:p w14:paraId="15956621">
      <w:pPr>
        <w:shd w:val="clear"/>
        <w:jc w:val="center"/>
        <w:rPr>
          <w:rFonts w:hint="default" w:ascii="仿宋_GB2312" w:hAnsi="仿宋_GB2312" w:eastAsia="仿宋_GB2312" w:cs="仿宋_GB2312"/>
          <w:b/>
          <w:bCs/>
          <w:color w:val="auto"/>
          <w:sz w:val="48"/>
          <w:szCs w:val="56"/>
          <w:highlight w:val="none"/>
          <w:lang w:val="en-US" w:eastAsia="zh-CN"/>
        </w:rPr>
      </w:pPr>
    </w:p>
    <w:p w14:paraId="2C0B0560">
      <w:pPr>
        <w:pStyle w:val="17"/>
        <w:shd w:val="clear"/>
        <w:rPr>
          <w:rFonts w:hint="eastAsia"/>
          <w:color w:val="auto"/>
          <w:highlight w:val="none"/>
          <w:lang w:val="en-US" w:eastAsia="zh-CN"/>
        </w:rPr>
      </w:pPr>
    </w:p>
    <w:p w14:paraId="5159EF76">
      <w:pPr>
        <w:shd w:val="clear"/>
        <w:jc w:val="center"/>
        <w:rPr>
          <w:rFonts w:hint="eastAsia" w:ascii="仿宋_GB2312" w:hAnsi="仿宋_GB2312" w:eastAsia="仿宋_GB2312" w:cs="仿宋_GB2312"/>
          <w:b/>
          <w:bCs/>
          <w:color w:val="auto"/>
          <w:sz w:val="48"/>
          <w:szCs w:val="48"/>
          <w:highlight w:val="none"/>
          <w:lang w:val="en-US" w:eastAsia="zh-CN"/>
        </w:rPr>
      </w:pPr>
    </w:p>
    <w:p w14:paraId="66CEDD20">
      <w:pPr>
        <w:shd w:val="clear"/>
        <w:jc w:val="center"/>
        <w:rPr>
          <w:rFonts w:hint="eastAsia" w:ascii="仿宋_GB2312" w:hAnsi="仿宋_GB2312" w:eastAsia="仿宋_GB2312" w:cs="仿宋_GB2312"/>
          <w:b/>
          <w:bCs/>
          <w:color w:val="auto"/>
          <w:sz w:val="48"/>
          <w:szCs w:val="48"/>
          <w:highlight w:val="none"/>
          <w:lang w:val="en-US" w:eastAsia="zh-CN"/>
        </w:rPr>
      </w:pPr>
    </w:p>
    <w:p w14:paraId="14EB5F3C">
      <w:pPr>
        <w:shd w:val="clear"/>
        <w:jc w:val="center"/>
        <w:rPr>
          <w:rFonts w:hint="eastAsia" w:ascii="仿宋_GB2312" w:hAnsi="仿宋_GB2312" w:eastAsia="仿宋_GB2312" w:cs="仿宋_GB2312"/>
          <w:b/>
          <w:bCs/>
          <w:color w:val="auto"/>
          <w:sz w:val="48"/>
          <w:szCs w:val="48"/>
          <w:highlight w:val="none"/>
          <w:lang w:val="en-US" w:eastAsia="zh-CN"/>
        </w:rPr>
      </w:pPr>
      <w:r>
        <w:rPr>
          <w:rFonts w:hint="eastAsia" w:ascii="仿宋_GB2312" w:hAnsi="仿宋_GB2312" w:eastAsia="仿宋_GB2312" w:cs="仿宋_GB2312"/>
          <w:b/>
          <w:bCs/>
          <w:color w:val="auto"/>
          <w:sz w:val="48"/>
          <w:szCs w:val="48"/>
          <w:highlight w:val="none"/>
          <w:lang w:val="en-US" w:eastAsia="zh-CN"/>
        </w:rPr>
        <w:t>比  选  文  件</w:t>
      </w:r>
    </w:p>
    <w:p w14:paraId="1E58F7C9">
      <w:pPr>
        <w:pStyle w:val="6"/>
        <w:shd w:val="clear"/>
        <w:rPr>
          <w:rFonts w:hint="eastAsia" w:ascii="仿宋_GB2312" w:hAnsi="仿宋_GB2312" w:eastAsia="仿宋_GB2312" w:cs="仿宋_GB2312"/>
          <w:color w:val="auto"/>
          <w:highlight w:val="none"/>
          <w:lang w:val="en-US" w:eastAsia="zh-CN"/>
        </w:rPr>
      </w:pPr>
    </w:p>
    <w:p w14:paraId="5D130793">
      <w:pPr>
        <w:pStyle w:val="6"/>
        <w:shd w:val="clear"/>
        <w:rPr>
          <w:rFonts w:hint="eastAsia" w:ascii="仿宋_GB2312" w:hAnsi="仿宋_GB2312" w:eastAsia="仿宋_GB2312" w:cs="仿宋_GB2312"/>
          <w:b w:val="0"/>
          <w:bCs w:val="0"/>
          <w:color w:val="auto"/>
          <w:sz w:val="36"/>
          <w:szCs w:val="44"/>
          <w:highlight w:val="none"/>
          <w:lang w:val="en-US" w:eastAsia="zh-CN"/>
        </w:rPr>
      </w:pPr>
    </w:p>
    <w:p w14:paraId="7998B9F1">
      <w:pPr>
        <w:shd w:val="clear"/>
        <w:rPr>
          <w:rFonts w:hint="eastAsia" w:ascii="仿宋_GB2312" w:hAnsi="仿宋_GB2312" w:eastAsia="仿宋_GB2312" w:cs="仿宋_GB2312"/>
          <w:b w:val="0"/>
          <w:bCs w:val="0"/>
          <w:color w:val="auto"/>
          <w:sz w:val="36"/>
          <w:szCs w:val="44"/>
          <w:highlight w:val="none"/>
          <w:lang w:val="en-US" w:eastAsia="zh-CN"/>
        </w:rPr>
      </w:pPr>
    </w:p>
    <w:p w14:paraId="250FEBCB">
      <w:pPr>
        <w:pStyle w:val="6"/>
        <w:shd w:val="clear"/>
        <w:rPr>
          <w:rFonts w:hint="eastAsia" w:ascii="仿宋_GB2312" w:hAnsi="仿宋_GB2312" w:eastAsia="仿宋_GB2312" w:cs="仿宋_GB2312"/>
          <w:b w:val="0"/>
          <w:bCs w:val="0"/>
          <w:color w:val="auto"/>
          <w:kern w:val="2"/>
          <w:sz w:val="36"/>
          <w:szCs w:val="44"/>
          <w:highlight w:val="none"/>
          <w:lang w:val="en-US" w:eastAsia="zh-CN" w:bidi="ar-SA"/>
        </w:rPr>
      </w:pPr>
    </w:p>
    <w:p w14:paraId="618A19B4">
      <w:pPr>
        <w:pStyle w:val="6"/>
        <w:shd w:val="clear"/>
        <w:rPr>
          <w:rFonts w:hint="eastAsia" w:ascii="仿宋_GB2312" w:hAnsi="仿宋_GB2312" w:eastAsia="仿宋_GB2312" w:cs="仿宋_GB2312"/>
          <w:b w:val="0"/>
          <w:bCs w:val="0"/>
          <w:color w:val="auto"/>
          <w:kern w:val="2"/>
          <w:sz w:val="36"/>
          <w:szCs w:val="44"/>
          <w:highlight w:val="none"/>
          <w:lang w:val="en-US" w:eastAsia="zh-CN" w:bidi="ar-SA"/>
        </w:rPr>
      </w:pPr>
    </w:p>
    <w:p w14:paraId="5CD7A62C">
      <w:pPr>
        <w:pStyle w:val="6"/>
        <w:shd w:val="clear"/>
        <w:ind w:left="0" w:leftChars="0" w:firstLine="637" w:firstLineChars="177"/>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val="0"/>
          <w:bCs w:val="0"/>
          <w:color w:val="auto"/>
          <w:kern w:val="2"/>
          <w:sz w:val="36"/>
          <w:szCs w:val="44"/>
          <w:highlight w:val="none"/>
          <w:lang w:val="en-US" w:eastAsia="zh-CN" w:bidi="ar-SA"/>
        </w:rPr>
        <w:t>比 选 人：</w:t>
      </w:r>
      <w:r>
        <w:rPr>
          <w:rFonts w:hint="eastAsia" w:ascii="仿宋_GB2312" w:hAnsi="仿宋_GB2312" w:eastAsia="仿宋_GB2312" w:cs="仿宋_GB2312"/>
          <w:b w:val="0"/>
          <w:bCs w:val="0"/>
          <w:color w:val="auto"/>
          <w:kern w:val="2"/>
          <w:sz w:val="36"/>
          <w:szCs w:val="44"/>
          <w:highlight w:val="none"/>
          <w:u w:val="single"/>
          <w:lang w:val="en-US" w:eastAsia="zh-CN" w:bidi="ar-SA"/>
        </w:rPr>
        <w:t>桐城市新兴产业建设发展有限公司</w:t>
      </w:r>
    </w:p>
    <w:p w14:paraId="52B6D60C">
      <w:pPr>
        <w:pStyle w:val="6"/>
        <w:shd w:val="clear"/>
        <w:rPr>
          <w:rFonts w:hint="eastAsia" w:ascii="仿宋_GB2312" w:hAnsi="仿宋_GB2312" w:eastAsia="仿宋_GB2312" w:cs="仿宋_GB2312"/>
          <w:color w:val="auto"/>
          <w:highlight w:val="none"/>
          <w:lang w:val="en-US" w:eastAsia="zh-CN"/>
        </w:rPr>
      </w:pPr>
    </w:p>
    <w:p w14:paraId="506E798B">
      <w:pPr>
        <w:pStyle w:val="6"/>
        <w:shd w:val="clear"/>
        <w:rPr>
          <w:rFonts w:hint="eastAsia" w:ascii="仿宋_GB2312" w:hAnsi="仿宋_GB2312" w:eastAsia="仿宋_GB2312" w:cs="仿宋_GB2312"/>
          <w:color w:val="auto"/>
          <w:highlight w:val="none"/>
          <w:lang w:val="en-US" w:eastAsia="zh-CN"/>
        </w:rPr>
      </w:pPr>
    </w:p>
    <w:p w14:paraId="1417C94F">
      <w:pPr>
        <w:keepNext w:val="0"/>
        <w:keepLines w:val="0"/>
        <w:pageBreakBefore w:val="0"/>
        <w:widowControl/>
        <w:numPr>
          <w:ilvl w:val="0"/>
          <w:numId w:val="0"/>
        </w:numPr>
        <w:suppressLineNumbers w:val="0"/>
        <w:shd w:val="clear"/>
        <w:kinsoku/>
        <w:wordWrap/>
        <w:overflowPunct/>
        <w:topLinePunct w:val="0"/>
        <w:autoSpaceDE/>
        <w:autoSpaceDN/>
        <w:bidi w:val="0"/>
        <w:spacing w:line="312" w:lineRule="auto"/>
        <w:ind w:left="0" w:leftChars="0" w:firstLine="637" w:firstLineChars="177"/>
        <w:jc w:val="both"/>
        <w:textAlignment w:val="center"/>
        <w:rPr>
          <w:rFonts w:hint="eastAsia" w:ascii="仿宋_GB2312" w:hAnsi="仿宋_GB2312" w:eastAsia="仿宋_GB2312" w:cs="仿宋_GB2312"/>
          <w:b w:val="0"/>
          <w:bCs w:val="0"/>
          <w:color w:val="auto"/>
          <w:kern w:val="2"/>
          <w:sz w:val="36"/>
          <w:szCs w:val="44"/>
          <w:highlight w:val="none"/>
          <w:lang w:val="en-US" w:eastAsia="zh-CN" w:bidi="ar-SA"/>
        </w:rPr>
      </w:pPr>
      <w:r>
        <w:rPr>
          <w:rFonts w:hint="eastAsia" w:ascii="仿宋_GB2312" w:hAnsi="仿宋_GB2312" w:eastAsia="仿宋_GB2312" w:cs="仿宋_GB2312"/>
          <w:b w:val="0"/>
          <w:bCs w:val="0"/>
          <w:color w:val="auto"/>
          <w:kern w:val="2"/>
          <w:sz w:val="36"/>
          <w:szCs w:val="44"/>
          <w:highlight w:val="none"/>
          <w:lang w:val="en-US" w:eastAsia="zh-CN" w:bidi="ar-SA"/>
        </w:rPr>
        <w:t>代理机构：</w:t>
      </w:r>
      <w:r>
        <w:rPr>
          <w:rFonts w:hint="eastAsia" w:ascii="仿宋_GB2312" w:hAnsi="仿宋_GB2312" w:eastAsia="仿宋_GB2312" w:cs="仿宋_GB2312"/>
          <w:b w:val="0"/>
          <w:bCs w:val="0"/>
          <w:color w:val="auto"/>
          <w:kern w:val="2"/>
          <w:sz w:val="36"/>
          <w:szCs w:val="44"/>
          <w:highlight w:val="none"/>
          <w:u w:val="single"/>
          <w:lang w:val="en-US" w:eastAsia="zh-CN" w:bidi="ar-SA"/>
        </w:rPr>
        <w:t>安庆宇屹工程咨询有限公司</w:t>
      </w:r>
    </w:p>
    <w:p w14:paraId="11870074">
      <w:pPr>
        <w:pStyle w:val="6"/>
        <w:shd w:val="clear"/>
        <w:rPr>
          <w:rFonts w:hint="eastAsia" w:ascii="仿宋_GB2312" w:hAnsi="仿宋_GB2312" w:eastAsia="仿宋_GB2312" w:cs="仿宋_GB2312"/>
          <w:color w:val="auto"/>
          <w:highlight w:val="none"/>
          <w:lang w:val="en-US" w:eastAsia="zh-CN"/>
        </w:rPr>
      </w:pPr>
    </w:p>
    <w:p w14:paraId="1803E624">
      <w:pPr>
        <w:pStyle w:val="6"/>
        <w:shd w:val="clear"/>
        <w:rPr>
          <w:rFonts w:hint="eastAsia" w:ascii="仿宋_GB2312" w:hAnsi="仿宋_GB2312" w:eastAsia="仿宋_GB2312" w:cs="仿宋_GB2312"/>
          <w:color w:val="auto"/>
          <w:highlight w:val="none"/>
          <w:lang w:val="en-US" w:eastAsia="zh-CN"/>
        </w:rPr>
      </w:pPr>
    </w:p>
    <w:p w14:paraId="479DBC80">
      <w:pPr>
        <w:pStyle w:val="6"/>
        <w:shd w:val="clear"/>
        <w:rPr>
          <w:rFonts w:hint="eastAsia" w:ascii="仿宋_GB2312" w:hAnsi="仿宋_GB2312" w:eastAsia="仿宋_GB2312" w:cs="仿宋_GB2312"/>
          <w:color w:val="auto"/>
          <w:highlight w:val="none"/>
          <w:lang w:val="en-US" w:eastAsia="zh-CN"/>
        </w:rPr>
      </w:pPr>
    </w:p>
    <w:p w14:paraId="3773F2AA">
      <w:pPr>
        <w:pStyle w:val="6"/>
        <w:shd w:val="clear"/>
        <w:jc w:val="center"/>
        <w:rPr>
          <w:rFonts w:hint="eastAsia" w:ascii="仿宋_GB2312" w:hAnsi="仿宋_GB2312" w:eastAsia="仿宋_GB2312" w:cs="仿宋_GB2312"/>
          <w:b/>
          <w:bCs/>
          <w:color w:val="auto"/>
          <w:kern w:val="2"/>
          <w:sz w:val="40"/>
          <w:szCs w:val="48"/>
          <w:highlight w:val="none"/>
          <w:lang w:val="en-US" w:eastAsia="zh-CN" w:bidi="ar-SA"/>
        </w:rPr>
      </w:pPr>
      <w:r>
        <w:rPr>
          <w:rFonts w:hint="eastAsia" w:ascii="仿宋_GB2312" w:hAnsi="仿宋_GB2312" w:eastAsia="仿宋_GB2312" w:cs="仿宋_GB2312"/>
          <w:b w:val="0"/>
          <w:bCs w:val="0"/>
          <w:color w:val="auto"/>
          <w:kern w:val="2"/>
          <w:sz w:val="36"/>
          <w:szCs w:val="44"/>
          <w:highlight w:val="none"/>
          <w:lang w:val="en-US" w:eastAsia="zh-CN" w:bidi="ar-SA"/>
        </w:rPr>
        <w:t>二零二五年十月</w:t>
      </w:r>
    </w:p>
    <w:p w14:paraId="240C1B44">
      <w:pPr>
        <w:shd w:val="clear"/>
        <w:jc w:val="center"/>
        <w:rPr>
          <w:rFonts w:hint="default"/>
          <w:color w:val="auto"/>
          <w:highlight w:val="none"/>
          <w:lang w:val="en-US"/>
        </w:rPr>
      </w:pPr>
      <w:r>
        <w:rPr>
          <w:rFonts w:hint="eastAsia" w:ascii="仿宋_GB2312" w:hAnsi="仿宋_GB2312" w:eastAsia="仿宋_GB2312" w:cs="仿宋_GB2312"/>
          <w:b/>
          <w:bCs/>
          <w:color w:val="auto"/>
          <w:kern w:val="2"/>
          <w:sz w:val="44"/>
          <w:szCs w:val="52"/>
          <w:highlight w:val="none"/>
          <w:lang w:val="en-US" w:eastAsia="zh-CN" w:bidi="ar-SA"/>
        </w:rPr>
        <w:t>桐城医用同位素产业园基础设施项目环境影响预评价服务采购项目比选公告</w:t>
      </w:r>
    </w:p>
    <w:p w14:paraId="3030276C">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安庆宇屹工程咨询有限公司</w:t>
      </w:r>
      <w:r>
        <w:rPr>
          <w:rFonts w:hint="eastAsia" w:ascii="仿宋_GB2312" w:hAnsi="仿宋_GB2312" w:eastAsia="仿宋_GB2312" w:cs="仿宋_GB2312"/>
          <w:color w:val="auto"/>
          <w:sz w:val="28"/>
          <w:szCs w:val="28"/>
          <w:highlight w:val="none"/>
        </w:rPr>
        <w:t>受</w:t>
      </w:r>
      <w:r>
        <w:rPr>
          <w:rFonts w:hint="eastAsia" w:ascii="仿宋_GB2312" w:hAnsi="仿宋_GB2312" w:eastAsia="仿宋_GB2312" w:cs="仿宋_GB2312"/>
          <w:color w:val="auto"/>
          <w:sz w:val="28"/>
          <w:szCs w:val="28"/>
          <w:highlight w:val="none"/>
          <w:lang w:val="en-US" w:eastAsia="zh-CN"/>
        </w:rPr>
        <w:t>桐城市新兴产业建设发展有限公司</w:t>
      </w:r>
      <w:r>
        <w:rPr>
          <w:rFonts w:hint="eastAsia" w:ascii="仿宋_GB2312" w:hAnsi="仿宋_GB2312" w:eastAsia="仿宋_GB2312" w:cs="仿宋_GB2312"/>
          <w:color w:val="auto"/>
          <w:sz w:val="28"/>
          <w:szCs w:val="28"/>
          <w:highlight w:val="none"/>
        </w:rPr>
        <w:t>委托，现对</w:t>
      </w:r>
      <w:r>
        <w:rPr>
          <w:rFonts w:hint="eastAsia" w:ascii="仿宋_GB2312" w:hAnsi="仿宋_GB2312" w:eastAsia="仿宋_GB2312" w:cs="仿宋_GB2312"/>
          <w:color w:val="auto"/>
          <w:sz w:val="28"/>
          <w:szCs w:val="28"/>
          <w:highlight w:val="none"/>
          <w:u w:val="single"/>
          <w:lang w:val="en-US" w:eastAsia="zh-CN"/>
        </w:rPr>
        <w:t>桐城医用同位素产业园基础设施项目环境影响预评价服务采购项目</w:t>
      </w:r>
      <w:r>
        <w:rPr>
          <w:rFonts w:hint="eastAsia" w:ascii="仿宋_GB2312" w:hAnsi="仿宋_GB2312" w:eastAsia="仿宋_GB2312" w:cs="仿宋_GB2312"/>
          <w:color w:val="auto"/>
          <w:sz w:val="28"/>
          <w:szCs w:val="28"/>
          <w:highlight w:val="none"/>
          <w:lang w:val="en-US" w:eastAsia="zh-CN"/>
        </w:rPr>
        <w:t>进行</w:t>
      </w:r>
      <w:r>
        <w:rPr>
          <w:rFonts w:hint="eastAsia" w:ascii="仿宋_GB2312" w:hAnsi="仿宋_GB2312" w:eastAsia="仿宋_GB2312" w:cs="仿宋_GB2312"/>
          <w:color w:val="auto"/>
          <w:sz w:val="28"/>
          <w:szCs w:val="28"/>
          <w:highlight w:val="none"/>
          <w:u w:val="none"/>
          <w:lang w:val="en-US" w:eastAsia="zh-CN"/>
        </w:rPr>
        <w:t>比选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欢迎具备条件的</w:t>
      </w:r>
      <w:r>
        <w:rPr>
          <w:rFonts w:hint="eastAsia" w:ascii="仿宋_GB2312" w:hAnsi="仿宋_GB2312" w:eastAsia="仿宋_GB2312" w:cs="仿宋_GB2312"/>
          <w:color w:val="auto"/>
          <w:sz w:val="28"/>
          <w:szCs w:val="28"/>
          <w:highlight w:val="none"/>
          <w:lang w:val="en-US" w:eastAsia="zh-CN"/>
        </w:rPr>
        <w:t>投标单位</w:t>
      </w:r>
      <w:r>
        <w:rPr>
          <w:rFonts w:hint="eastAsia" w:ascii="仿宋_GB2312" w:hAnsi="仿宋_GB2312" w:eastAsia="仿宋_GB2312" w:cs="仿宋_GB2312"/>
          <w:color w:val="auto"/>
          <w:sz w:val="28"/>
          <w:szCs w:val="28"/>
          <w:highlight w:val="none"/>
        </w:rPr>
        <w:t>报名参与。</w:t>
      </w:r>
    </w:p>
    <w:p w14:paraId="3A76CEC9">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一、项目概况</w:t>
      </w:r>
    </w:p>
    <w:p w14:paraId="06B64DC7">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.项目名称</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桐城医用同位素产业园基础设施项目环境影响预评价服务采购项目</w:t>
      </w:r>
    </w:p>
    <w:p w14:paraId="17069B0A">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.项目地点：桐城</w:t>
      </w:r>
      <w:r>
        <w:rPr>
          <w:rFonts w:hint="eastAsia" w:ascii="仿宋_GB2312" w:hAnsi="仿宋_GB2312" w:eastAsia="仿宋_GB2312" w:cs="仿宋_GB2312"/>
          <w:color w:val="auto"/>
          <w:sz w:val="28"/>
          <w:szCs w:val="28"/>
          <w:highlight w:val="none"/>
          <w:lang w:eastAsia="zh-CN"/>
        </w:rPr>
        <w:t>市</w:t>
      </w:r>
    </w:p>
    <w:p w14:paraId="14EDE1D9">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.项目单位：</w:t>
      </w:r>
      <w:r>
        <w:rPr>
          <w:rFonts w:hint="eastAsia" w:ascii="仿宋_GB2312" w:hAnsi="仿宋_GB2312" w:eastAsia="仿宋_GB2312" w:cs="仿宋_GB2312"/>
          <w:color w:val="auto"/>
          <w:sz w:val="28"/>
          <w:szCs w:val="28"/>
          <w:highlight w:val="none"/>
          <w:lang w:val="en-US" w:eastAsia="zh-CN"/>
        </w:rPr>
        <w:t>桐城市新兴产业建设发展有限公司</w:t>
      </w:r>
    </w:p>
    <w:p w14:paraId="5F1A7F81">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.项目概况：本项目主要建设</w:t>
      </w:r>
      <w:r>
        <w:rPr>
          <w:rFonts w:hint="eastAsia" w:ascii="仿宋_GB2312" w:hAnsi="仿宋_GB2312" w:eastAsia="仿宋_GB2312" w:cs="仿宋_GB2312"/>
          <w:color w:val="auto"/>
          <w:sz w:val="28"/>
          <w:szCs w:val="28"/>
          <w:highlight w:val="none"/>
          <w:lang w:val="en-US" w:eastAsia="zh-CN"/>
        </w:rPr>
        <w:t>医用</w:t>
      </w:r>
      <w:r>
        <w:rPr>
          <w:rFonts w:hint="eastAsia" w:ascii="仿宋_GB2312" w:hAnsi="仿宋_GB2312" w:eastAsia="仿宋_GB2312" w:cs="仿宋_GB2312"/>
          <w:color w:val="auto"/>
          <w:sz w:val="28"/>
          <w:szCs w:val="28"/>
          <w:highlight w:val="none"/>
        </w:rPr>
        <w:t>同位素药物生产车间、研发中心、仓储设施、公用工程及配套基础设施，从事</w:t>
      </w:r>
      <w:r>
        <w:rPr>
          <w:rFonts w:hint="eastAsia" w:ascii="仿宋_GB2312" w:hAnsi="仿宋_GB2312" w:eastAsia="仿宋_GB2312" w:cs="仿宋_GB2312"/>
          <w:color w:val="auto"/>
          <w:sz w:val="28"/>
          <w:szCs w:val="28"/>
          <w:highlight w:val="none"/>
          <w:lang w:val="en-US" w:eastAsia="zh-CN"/>
        </w:rPr>
        <w:t>医用</w:t>
      </w:r>
      <w:r>
        <w:rPr>
          <w:rFonts w:hint="eastAsia" w:ascii="仿宋_GB2312" w:hAnsi="仿宋_GB2312" w:eastAsia="仿宋_GB2312" w:cs="仿宋_GB2312"/>
          <w:color w:val="auto"/>
          <w:sz w:val="28"/>
          <w:szCs w:val="28"/>
          <w:highlight w:val="none"/>
        </w:rPr>
        <w:t>同位素药物的生产研发。项目生产工艺涉及化学合成、提纯分离等环节，运营过程中可能产生废水、废气、固体废物、噪声等环境影响。</w:t>
      </w:r>
    </w:p>
    <w:p w14:paraId="1D25560A">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.资金来源：自筹</w:t>
      </w:r>
      <w:r>
        <w:rPr>
          <w:rFonts w:hint="eastAsia" w:ascii="仿宋_GB2312" w:hAnsi="仿宋_GB2312" w:eastAsia="仿宋_GB2312" w:cs="仿宋_GB2312"/>
          <w:color w:val="auto"/>
          <w:sz w:val="28"/>
          <w:szCs w:val="28"/>
          <w:highlight w:val="none"/>
          <w:lang w:val="en-US" w:eastAsia="zh-CN"/>
        </w:rPr>
        <w:t>资金</w:t>
      </w:r>
    </w:p>
    <w:p w14:paraId="03E85275">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6.最高限价：21万元</w:t>
      </w:r>
    </w:p>
    <w:p w14:paraId="5E603D4C">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7.招标范围：包括但不限于项目环境影响评价报告的编制，开展现场调研、资料收集、环境监测、公众参与等工作，协助采购人完成报告的评审、报批等手续，并提供后续环境技术咨询等售后服务。</w:t>
      </w:r>
    </w:p>
    <w:p w14:paraId="6E9DA141">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8.服务期限：自合同签订之日起</w:t>
      </w:r>
      <w:r>
        <w:rPr>
          <w:rFonts w:hint="eastAsia" w:ascii="仿宋_GB2312" w:hAnsi="仿宋_GB2312" w:eastAsia="仿宋_GB2312" w:cs="仿宋_GB2312"/>
          <w:color w:val="auto"/>
          <w:sz w:val="28"/>
          <w:szCs w:val="28"/>
          <w:highlight w:val="none"/>
          <w:u w:val="single"/>
          <w:lang w:val="en-US" w:eastAsia="zh-CN"/>
        </w:rPr>
        <w:t xml:space="preserve"> 30 </w:t>
      </w:r>
      <w:r>
        <w:rPr>
          <w:rFonts w:hint="eastAsia" w:ascii="仿宋_GB2312" w:hAnsi="仿宋_GB2312" w:eastAsia="仿宋_GB2312" w:cs="仿宋_GB2312"/>
          <w:color w:val="auto"/>
          <w:sz w:val="28"/>
          <w:szCs w:val="28"/>
          <w:highlight w:val="none"/>
          <w:lang w:val="en-US" w:eastAsia="zh-CN"/>
        </w:rPr>
        <w:t>日历天内完成环境影响评价报告编制并提交评审，评审通过后</w:t>
      </w:r>
      <w:r>
        <w:rPr>
          <w:rFonts w:hint="eastAsia" w:ascii="仿宋_GB2312" w:hAnsi="仿宋_GB2312" w:eastAsia="仿宋_GB2312" w:cs="仿宋_GB2312"/>
          <w:color w:val="auto"/>
          <w:sz w:val="28"/>
          <w:szCs w:val="28"/>
          <w:highlight w:val="none"/>
          <w:u w:val="single"/>
          <w:lang w:val="en-US" w:eastAsia="zh-CN"/>
        </w:rPr>
        <w:t xml:space="preserve"> 60 </w:t>
      </w:r>
      <w:r>
        <w:rPr>
          <w:rFonts w:hint="eastAsia" w:ascii="仿宋_GB2312" w:hAnsi="仿宋_GB2312" w:eastAsia="仿宋_GB2312" w:cs="仿宋_GB2312"/>
          <w:color w:val="auto"/>
          <w:sz w:val="28"/>
          <w:szCs w:val="28"/>
          <w:highlight w:val="none"/>
          <w:lang w:val="en-US" w:eastAsia="zh-CN"/>
        </w:rPr>
        <w:t>日历天内完成备案报批手续并取得安庆相关部门的批复文件。</w:t>
      </w:r>
    </w:p>
    <w:p w14:paraId="0FFDBCE5">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2" w:firstLineChars="15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w:t>
      </w:r>
      <w:r>
        <w:rPr>
          <w:rFonts w:hint="eastAsia" w:ascii="宋体" w:hAnsi="宋体" w:eastAsia="宋体" w:cs="宋体"/>
          <w:b/>
          <w:bCs/>
          <w:color w:val="auto"/>
          <w:sz w:val="28"/>
          <w:szCs w:val="28"/>
          <w:highlight w:val="none"/>
          <w:lang w:val="en-US" w:eastAsia="zh-CN"/>
        </w:rPr>
        <w:t>比选响应单位资格要求</w:t>
      </w:r>
    </w:p>
    <w:p w14:paraId="2728AF48">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1.具备合法有效的营业执照；</w:t>
      </w:r>
    </w:p>
    <w:p w14:paraId="6CCCD48F">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2.响应人应当具有良好信誉。响应人及其法定代表人、拟任本项目的项目负责人未被列入全国法院失信被执行人名单（提供证明材料或做出承诺）；</w:t>
      </w:r>
    </w:p>
    <w:p w14:paraId="74EFA686">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3.响应人特定资格要求：无；</w:t>
      </w:r>
    </w:p>
    <w:p w14:paraId="368FD220">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default"/>
          <w:highlight w:val="none"/>
          <w:lang w:val="en-US" w:eastAsia="zh-CN"/>
        </w:rPr>
      </w:pPr>
      <w:r>
        <w:rPr>
          <w:rFonts w:hint="eastAsia" w:ascii="仿宋_GB2312" w:hAnsi="仿宋_GB2312" w:eastAsia="仿宋_GB2312" w:cs="仿宋_GB2312"/>
          <w:color w:val="auto"/>
          <w:sz w:val="28"/>
          <w:szCs w:val="28"/>
          <w:highlight w:val="none"/>
          <w:lang w:val="en-US" w:eastAsia="zh-CN"/>
        </w:rPr>
        <w:t>4.项目负责人资格要求：拟派项目负责人（编制主持人）应具有注册环境影响评价工程师执业资格证书；</w:t>
      </w:r>
    </w:p>
    <w:p w14:paraId="4F85D32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5.本项目不接受联合体投标。</w:t>
      </w:r>
    </w:p>
    <w:p w14:paraId="120BBC2E">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三、</w:t>
      </w:r>
      <w:r>
        <w:rPr>
          <w:rFonts w:hint="eastAsia" w:ascii="宋体" w:hAnsi="宋体" w:eastAsia="宋体" w:cs="宋体"/>
          <w:b/>
          <w:bCs/>
          <w:color w:val="auto"/>
          <w:sz w:val="28"/>
          <w:szCs w:val="28"/>
          <w:highlight w:val="none"/>
          <w:lang w:val="en-US" w:eastAsia="zh-CN"/>
        </w:rPr>
        <w:t>比选保证金</w:t>
      </w:r>
    </w:p>
    <w:p w14:paraId="73DC4985">
      <w:pPr>
        <w:pStyle w:val="39"/>
        <w:keepNext w:val="0"/>
        <w:keepLines w:val="0"/>
        <w:pageBreakBefore w:val="0"/>
        <w:shd w:val="clear"/>
        <w:kinsoku/>
        <w:wordWrap/>
        <w:overflowPunct/>
        <w:topLinePunct w:val="0"/>
        <w:autoSpaceDE/>
        <w:autoSpaceDN/>
        <w:bidi w:val="0"/>
        <w:adjustRightInd/>
        <w:snapToGrid/>
        <w:spacing w:line="360" w:lineRule="auto"/>
        <w:ind w:left="0" w:leftChars="0" w:firstLine="420" w:firstLineChars="150"/>
        <w:jc w:val="left"/>
        <w:rPr>
          <w:rFonts w:hint="eastAsia" w:ascii="仿宋_GB2312" w:hAnsi="仿宋_GB2312" w:eastAsia="仿宋_GB2312" w:cs="仿宋_GB2312"/>
          <w:color w:val="auto"/>
          <w:kern w:val="2"/>
          <w:sz w:val="28"/>
          <w:szCs w:val="28"/>
          <w:highlight w:val="none"/>
          <w:lang w:val="en-US" w:eastAsia="zh-CN" w:bidi="ar-SA"/>
        </w:rPr>
      </w:pPr>
      <w:r>
        <w:rPr>
          <w:rFonts w:ascii="仿宋" w:hAnsi="仿宋" w:eastAsia="仿宋" w:cs="仿宋"/>
          <w:color w:val="auto"/>
          <w:kern w:val="0"/>
          <w:sz w:val="28"/>
          <w:szCs w:val="28"/>
          <w:highlight w:val="none"/>
          <w:lang w:val="en-US" w:eastAsia="zh-CN" w:bidi="ar"/>
        </w:rPr>
        <w:t>本项目免收</w:t>
      </w:r>
      <w:r>
        <w:rPr>
          <w:rFonts w:hint="eastAsia" w:ascii="仿宋" w:hAnsi="仿宋" w:eastAsia="仿宋" w:cs="仿宋"/>
          <w:color w:val="auto"/>
          <w:kern w:val="0"/>
          <w:sz w:val="28"/>
          <w:szCs w:val="28"/>
          <w:highlight w:val="none"/>
          <w:lang w:val="en-US" w:eastAsia="zh-CN" w:bidi="ar"/>
        </w:rPr>
        <w:t>比选</w:t>
      </w:r>
      <w:r>
        <w:rPr>
          <w:rFonts w:ascii="仿宋" w:hAnsi="仿宋" w:eastAsia="仿宋" w:cs="仿宋"/>
          <w:color w:val="auto"/>
          <w:kern w:val="0"/>
          <w:sz w:val="28"/>
          <w:szCs w:val="28"/>
          <w:highlight w:val="none"/>
          <w:lang w:val="en-US" w:eastAsia="zh-CN" w:bidi="ar"/>
        </w:rPr>
        <w:t>保证金</w:t>
      </w:r>
      <w:r>
        <w:rPr>
          <w:rFonts w:hint="eastAsia" w:ascii="仿宋_GB2312" w:hAnsi="仿宋_GB2312" w:eastAsia="仿宋_GB2312" w:cs="仿宋_GB2312"/>
          <w:color w:val="auto"/>
          <w:kern w:val="2"/>
          <w:sz w:val="28"/>
          <w:szCs w:val="28"/>
          <w:highlight w:val="none"/>
          <w:lang w:val="en-US" w:eastAsia="zh-CN" w:bidi="ar-SA"/>
        </w:rPr>
        <w:t>。</w:t>
      </w:r>
    </w:p>
    <w:p w14:paraId="2C8FF30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kern w:val="2"/>
          <w:sz w:val="28"/>
          <w:szCs w:val="28"/>
          <w:highlight w:val="none"/>
          <w:lang w:val="en-US" w:eastAsia="zh-CN" w:bidi="ar-SA"/>
        </w:rPr>
        <w:t>四、</w:t>
      </w:r>
      <w:r>
        <w:rPr>
          <w:rFonts w:hint="eastAsia" w:ascii="宋体" w:hAnsi="宋体" w:eastAsia="宋体" w:cs="宋体"/>
          <w:b/>
          <w:bCs/>
          <w:color w:val="auto"/>
          <w:sz w:val="28"/>
          <w:szCs w:val="28"/>
          <w:highlight w:val="none"/>
          <w:lang w:val="en-US" w:eastAsia="zh-CN"/>
        </w:rPr>
        <w:t>报名及获取比选文件</w:t>
      </w:r>
    </w:p>
    <w:p w14:paraId="4A30F46B">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5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报名方式：</w:t>
      </w:r>
    </w:p>
    <w:p w14:paraId="73B35FA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投标人在开标会开始前，本项目响应时需携带法定代表人授权委托书、营业执照复印件、资质证书复印件并加盖公章进行符合性审查。时间：</w:t>
      </w:r>
      <w:r>
        <w:rPr>
          <w:rFonts w:hint="eastAsia" w:ascii="仿宋_GB2312" w:hAnsi="仿宋_GB2312" w:eastAsia="仿宋_GB2312" w:cs="仿宋_GB2312"/>
          <w:b/>
          <w:bCs/>
          <w:color w:val="auto"/>
          <w:sz w:val="28"/>
          <w:szCs w:val="28"/>
          <w:highlight w:val="none"/>
          <w:lang w:val="en-US" w:eastAsia="zh-CN"/>
        </w:rPr>
        <w:t>2025年11月3日17时00分前</w:t>
      </w:r>
      <w:r>
        <w:rPr>
          <w:rFonts w:hint="eastAsia" w:ascii="仿宋_GB2312" w:hAnsi="仿宋_GB2312" w:eastAsia="仿宋_GB2312" w:cs="仿宋_GB2312"/>
          <w:color w:val="auto"/>
          <w:sz w:val="28"/>
          <w:szCs w:val="28"/>
          <w:highlight w:val="none"/>
          <w:lang w:val="en-US" w:eastAsia="zh-CN"/>
        </w:rPr>
        <w:t>（节假日不报名），地址：安徽省桐城市昌平路文昌苑B区门面房宇屹咨询（上承地产3楼），联系电话：0556-6698168），也可通过邮寄的方式于报名截止前将报名资料寄至代理机构。</w:t>
      </w:r>
    </w:p>
    <w:p w14:paraId="14C58B94">
      <w:pPr>
        <w:spacing w:line="360" w:lineRule="auto"/>
        <w:rPr>
          <w:rFonts w:hint="eastAsia" w:ascii="仿宋_GB2312" w:hAnsi="仿宋_GB2312" w:eastAsia="仿宋_GB2312" w:cs="仿宋_GB2312"/>
          <w:color w:val="auto"/>
          <w:sz w:val="28"/>
          <w:szCs w:val="28"/>
          <w:highlight w:val="none"/>
        </w:rPr>
      </w:pPr>
      <w:r>
        <w:rPr>
          <w:rFonts w:hint="eastAsia" w:ascii="宋体" w:hAnsi="宋体" w:eastAsia="宋体" w:cs="宋体"/>
          <w:b/>
          <w:bCs/>
          <w:color w:val="auto"/>
          <w:sz w:val="28"/>
          <w:szCs w:val="28"/>
          <w:highlight w:val="none"/>
          <w:lang w:val="en-US" w:eastAsia="zh-CN"/>
        </w:rPr>
        <w:t>获取比选文件</w:t>
      </w:r>
      <w:r>
        <w:rPr>
          <w:rFonts w:hint="eastAsia" w:ascii="仿宋_GB2312" w:hAnsi="仿宋_GB2312" w:eastAsia="仿宋_GB2312" w:cs="仿宋_GB2312"/>
          <w:color w:val="auto"/>
          <w:sz w:val="28"/>
          <w:szCs w:val="28"/>
          <w:highlight w:val="none"/>
        </w:rPr>
        <w:t>时间：2025年</w:t>
      </w: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29</w:t>
      </w:r>
      <w:r>
        <w:rPr>
          <w:rFonts w:hint="eastAsia" w:ascii="仿宋_GB2312" w:hAnsi="仿宋_GB2312" w:eastAsia="仿宋_GB2312" w:cs="仿宋_GB2312"/>
          <w:color w:val="auto"/>
          <w:sz w:val="28"/>
          <w:szCs w:val="28"/>
          <w:highlight w:val="none"/>
        </w:rPr>
        <w:t>日至2025年</w:t>
      </w: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日（北京时间）</w:t>
      </w:r>
    </w:p>
    <w:p w14:paraId="013B0743">
      <w:pPr>
        <w:spacing w:line="360" w:lineRule="auto"/>
        <w:rPr>
          <w:rFonts w:hint="eastAsia" w:ascii="仿宋_GB2312" w:hAnsi="仿宋_GB2312" w:eastAsia="仿宋_GB2312" w:cs="仿宋_GB2312"/>
          <w:color w:val="auto"/>
          <w:kern w:val="2"/>
          <w:sz w:val="28"/>
          <w:szCs w:val="28"/>
          <w:highlight w:val="none"/>
          <w:lang w:val="en-US" w:eastAsia="zh-CN" w:bidi="ar-SA"/>
        </w:rPr>
      </w:pPr>
      <w:r>
        <w:rPr>
          <w:rFonts w:hint="eastAsia" w:ascii="宋体" w:hAnsi="宋体" w:eastAsia="宋体" w:cs="宋体"/>
          <w:b/>
          <w:bCs/>
          <w:color w:val="auto"/>
          <w:sz w:val="28"/>
          <w:szCs w:val="28"/>
          <w:highlight w:val="none"/>
          <w:lang w:val="en-US" w:eastAsia="zh-CN"/>
        </w:rPr>
        <w:t>获取比选文件</w:t>
      </w:r>
      <w:r>
        <w:rPr>
          <w:rFonts w:hint="eastAsia" w:ascii="仿宋_GB2312" w:hAnsi="仿宋_GB2312" w:eastAsia="仿宋_GB2312" w:cs="仿宋_GB2312"/>
          <w:color w:val="auto"/>
          <w:sz w:val="28"/>
          <w:szCs w:val="28"/>
          <w:highlight w:val="none"/>
        </w:rPr>
        <w:t>地</w:t>
      </w:r>
      <w:r>
        <w:rPr>
          <w:rFonts w:hint="eastAsia" w:ascii="仿宋_GB2312" w:hAnsi="仿宋_GB2312" w:eastAsia="仿宋_GB2312" w:cs="仿宋_GB2312"/>
          <w:color w:val="auto"/>
          <w:sz w:val="28"/>
          <w:szCs w:val="28"/>
          <w:highlight w:val="none"/>
          <w:lang w:eastAsia="zh-CN"/>
        </w:rPr>
        <w:t>点：</w:t>
      </w:r>
      <w:r>
        <w:rPr>
          <w:rFonts w:hint="eastAsia" w:ascii="仿宋_GB2312" w:hAnsi="仿宋_GB2312" w:eastAsia="仿宋_GB2312" w:cs="仿宋_GB2312"/>
          <w:color w:val="auto"/>
          <w:sz w:val="28"/>
          <w:szCs w:val="28"/>
          <w:highlight w:val="none"/>
        </w:rPr>
        <w:t>桐城经开区建设投资集团网站（http://www.tcjjj.cn/）</w:t>
      </w:r>
      <w:r>
        <w:rPr>
          <w:rFonts w:hint="eastAsia" w:ascii="仿宋_GB2312" w:hAnsi="仿宋_GB2312" w:eastAsia="仿宋_GB2312" w:cs="仿宋_GB2312"/>
          <w:color w:val="auto"/>
          <w:kern w:val="0"/>
          <w:sz w:val="28"/>
          <w:szCs w:val="28"/>
          <w:highlight w:val="none"/>
        </w:rPr>
        <w:t>自行下载</w:t>
      </w:r>
      <w:r>
        <w:rPr>
          <w:rFonts w:hint="eastAsia" w:ascii="仿宋_GB2312" w:hAnsi="仿宋_GB2312" w:eastAsia="仿宋_GB2312" w:cs="仿宋_GB2312"/>
          <w:color w:val="auto"/>
          <w:kern w:val="0"/>
          <w:sz w:val="28"/>
          <w:szCs w:val="28"/>
          <w:highlight w:val="none"/>
          <w:lang w:eastAsia="zh-CN"/>
        </w:rPr>
        <w:t>。</w:t>
      </w:r>
    </w:p>
    <w:p w14:paraId="08BAAD0D">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en-US" w:eastAsia="zh-CN"/>
        </w:rPr>
        <w:t>开标</w:t>
      </w:r>
      <w:r>
        <w:rPr>
          <w:rFonts w:hint="eastAsia" w:ascii="宋体" w:hAnsi="宋体" w:eastAsia="宋体" w:cs="宋体"/>
          <w:b/>
          <w:bCs/>
          <w:color w:val="auto"/>
          <w:sz w:val="28"/>
          <w:szCs w:val="28"/>
          <w:highlight w:val="none"/>
        </w:rPr>
        <w:t>时间及地点</w:t>
      </w:r>
    </w:p>
    <w:p w14:paraId="01D8C4FC">
      <w:pPr>
        <w:pStyle w:val="1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firstLine="420" w:firstLineChars="150"/>
        <w:rPr>
          <w:rFonts w:hint="eastAsia"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1.开标时间：</w:t>
      </w:r>
      <w:r>
        <w:rPr>
          <w:rFonts w:hint="eastAsia" w:ascii="仿宋_GB2312" w:hAnsi="仿宋_GB2312" w:eastAsia="仿宋_GB2312" w:cs="仿宋_GB2312"/>
          <w:color w:val="auto"/>
          <w:kern w:val="2"/>
          <w:sz w:val="28"/>
          <w:szCs w:val="28"/>
          <w:highlight w:val="none"/>
          <w:lang w:val="en-US" w:eastAsia="zh-CN" w:bidi="ar-SA"/>
        </w:rPr>
        <w:t>2025年11月4日09时40分</w:t>
      </w:r>
      <w:r>
        <w:rPr>
          <w:rFonts w:hint="default" w:ascii="仿宋_GB2312" w:hAnsi="仿宋_GB2312" w:eastAsia="仿宋_GB2312" w:cs="仿宋_GB2312"/>
          <w:color w:val="auto"/>
          <w:kern w:val="2"/>
          <w:sz w:val="28"/>
          <w:szCs w:val="28"/>
          <w:highlight w:val="none"/>
          <w:lang w:val="en-US" w:eastAsia="zh-CN" w:bidi="ar-SA"/>
        </w:rPr>
        <w:t>（北京时间）</w:t>
      </w:r>
    </w:p>
    <w:p w14:paraId="471B2FEF">
      <w:pPr>
        <w:pStyle w:val="1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firstLine="420" w:firstLineChars="150"/>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bidi="ar-SA"/>
        </w:rPr>
        <w:t>2.地点：桐城</w:t>
      </w:r>
      <w:r>
        <w:rPr>
          <w:rFonts w:hint="eastAsia" w:ascii="仿宋_GB2312" w:hAnsi="仿宋_GB2312" w:eastAsia="仿宋_GB2312" w:cs="仿宋_GB2312"/>
          <w:color w:val="auto"/>
          <w:kern w:val="2"/>
          <w:sz w:val="28"/>
          <w:szCs w:val="28"/>
          <w:highlight w:val="none"/>
          <w:lang w:val="en-US" w:eastAsia="zh-CN" w:bidi="ar-SA"/>
        </w:rPr>
        <w:t>经开区建设投资集团有限公司七</w:t>
      </w:r>
      <w:bookmarkStart w:id="1" w:name="_GoBack"/>
      <w:bookmarkEnd w:id="1"/>
      <w:r>
        <w:rPr>
          <w:rFonts w:hint="default" w:ascii="仿宋_GB2312" w:hAnsi="仿宋_GB2312" w:eastAsia="仿宋_GB2312" w:cs="仿宋_GB2312"/>
          <w:color w:val="auto"/>
          <w:kern w:val="2"/>
          <w:sz w:val="28"/>
          <w:szCs w:val="28"/>
          <w:highlight w:val="none"/>
          <w:lang w:val="en-US" w:eastAsia="zh-CN" w:bidi="ar-SA"/>
        </w:rPr>
        <w:t>楼会议室</w:t>
      </w:r>
    </w:p>
    <w:p w14:paraId="54351055">
      <w:pPr>
        <w:pStyle w:val="15"/>
        <w:keepNext w:val="0"/>
        <w:keepLines w:val="0"/>
        <w:pageBreakBefore w:val="0"/>
        <w:widowControl w:val="0"/>
        <w:kinsoku/>
        <w:wordWrap/>
        <w:overflowPunct/>
        <w:topLinePunct w:val="0"/>
        <w:autoSpaceDE/>
        <w:autoSpaceDN/>
        <w:bidi w:val="0"/>
        <w:adjustRightInd/>
        <w:snapToGrid/>
        <w:spacing w:beforeAutospacing="0" w:afterAutospacing="0" w:line="500" w:lineRule="atLeast"/>
        <w:ind w:left="0" w:leftChars="0" w:firstLine="492" w:firstLineChars="175"/>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比选响应文件一正一副，并在密封袋上清楚的注明项目名称</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lang w:val="en-US" w:eastAsia="zh-CN"/>
        </w:rPr>
        <w:t>备注：①资格审查部分正、副本，一起装袋密封，并在密封袋上清楚的注明“资格审查部分”；技术部分正、副本，一起装袋密封，并在密封袋上清楚的注明“技术部分”；商务部分正、副本，一起装袋密封，并在密封袋上清楚的注明“商务部分”。②响应文件均须逐页加盖实体公章，不得使用电子章代替；如盖电子章，视为无效标）。</w:t>
      </w:r>
      <w:r>
        <w:rPr>
          <w:rFonts w:hint="eastAsia" w:ascii="仿宋_GB2312" w:hAnsi="仿宋_GB2312" w:eastAsia="仿宋_GB2312" w:cs="仿宋_GB2312"/>
          <w:b/>
          <w:bCs/>
          <w:color w:val="auto"/>
          <w:sz w:val="28"/>
          <w:szCs w:val="28"/>
          <w:highlight w:val="none"/>
        </w:rPr>
        <w:t>比选响应文件必须胶订或线订形式装订成册</w:t>
      </w:r>
      <w:r>
        <w:rPr>
          <w:rFonts w:hint="eastAsia" w:ascii="仿宋_GB2312" w:hAnsi="仿宋_GB2312" w:eastAsia="仿宋_GB2312" w:cs="仿宋_GB2312"/>
          <w:color w:val="auto"/>
          <w:sz w:val="28"/>
          <w:szCs w:val="28"/>
          <w:highlight w:val="none"/>
        </w:rPr>
        <w:t>，活页装订（是指用卡条、抽杆夹、订书机等形式装订，使标书可以拆卸或者在翻动过程中易脱落的一种装订方式）的比选响应文件作无效响应处理。</w:t>
      </w:r>
    </w:p>
    <w:p w14:paraId="7DD7334B">
      <w:pPr>
        <w:pStyle w:val="15"/>
        <w:keepNext w:val="0"/>
        <w:keepLines w:val="0"/>
        <w:pageBreakBefore w:val="0"/>
        <w:widowControl w:val="0"/>
        <w:kinsoku/>
        <w:wordWrap/>
        <w:overflowPunct/>
        <w:topLinePunct w:val="0"/>
        <w:autoSpaceDE/>
        <w:autoSpaceDN/>
        <w:bidi w:val="0"/>
        <w:adjustRightInd/>
        <w:snapToGrid/>
        <w:spacing w:beforeAutospacing="0" w:afterAutospacing="0" w:line="500" w:lineRule="atLeast"/>
        <w:ind w:left="0" w:leftChars="0" w:firstLine="490" w:firstLineChars="175"/>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注：因特殊原因不能到场参加开标的，可与比选人或代理机构联系，通过邮寄的方式于开标前将比选响应文件寄至比选人或代理机构。自愿不参加开标会，视为认可开标一切程序与结果，并承担可能带来的风险。</w:t>
      </w:r>
    </w:p>
    <w:p w14:paraId="4A67C787">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3.比选有效期：90日历天（从比选响应文件</w:t>
      </w:r>
      <w:r>
        <w:rPr>
          <w:rFonts w:hint="eastAsia" w:ascii="仿宋_GB2312" w:hAnsi="仿宋_GB2312" w:eastAsia="仿宋_GB2312" w:cs="仿宋_GB2312"/>
          <w:color w:val="auto"/>
          <w:sz w:val="28"/>
          <w:szCs w:val="28"/>
          <w:highlight w:val="none"/>
        </w:rPr>
        <w:t>递交</w:t>
      </w:r>
      <w:r>
        <w:rPr>
          <w:rFonts w:hint="eastAsia" w:ascii="仿宋_GB2312" w:hAnsi="仿宋_GB2312" w:eastAsia="仿宋_GB2312" w:cs="仿宋_GB2312"/>
          <w:color w:val="auto"/>
          <w:sz w:val="28"/>
          <w:szCs w:val="28"/>
          <w:highlight w:val="none"/>
          <w:lang w:val="en-US" w:eastAsia="zh-CN"/>
        </w:rPr>
        <w:t>截止时间算起）</w:t>
      </w:r>
    </w:p>
    <w:p w14:paraId="51BF9800">
      <w:pPr>
        <w:spacing w:line="360" w:lineRule="auto"/>
        <w:rPr>
          <w:rFonts w:hint="default"/>
          <w:b/>
          <w:bCs/>
          <w:color w:val="auto"/>
          <w:highlight w:val="none"/>
          <w:lang w:val="en-US" w:eastAsia="zh-CN"/>
        </w:rPr>
      </w:pPr>
      <w:r>
        <w:rPr>
          <w:rFonts w:hint="eastAsia" w:ascii="宋体" w:hAnsi="宋体" w:eastAsia="宋体" w:cs="宋体"/>
          <w:b/>
          <w:bCs/>
          <w:color w:val="auto"/>
          <w:sz w:val="28"/>
          <w:szCs w:val="28"/>
          <w:highlight w:val="none"/>
          <w:lang w:val="en-US" w:eastAsia="zh-CN"/>
        </w:rPr>
        <w:t>六、代理服务费</w:t>
      </w:r>
      <w:r>
        <w:rPr>
          <w:rFonts w:hint="eastAsia" w:ascii="宋体" w:hAnsi="宋体" w:eastAsia="宋体" w:cs="宋体"/>
          <w:color w:val="auto"/>
          <w:sz w:val="28"/>
          <w:szCs w:val="28"/>
          <w:highlight w:val="none"/>
          <w:lang w:val="en-US" w:eastAsia="zh-CN"/>
        </w:rPr>
        <w:t>：</w:t>
      </w:r>
      <w:r>
        <w:rPr>
          <w:rFonts w:hint="eastAsia" w:ascii="仿宋_GB2312" w:hAnsi="仿宋_GB2312" w:eastAsia="仿宋_GB2312" w:cs="仿宋_GB2312"/>
          <w:color w:val="auto"/>
          <w:kern w:val="0"/>
          <w:sz w:val="28"/>
          <w:szCs w:val="28"/>
          <w:highlight w:val="none"/>
          <w:lang w:val="en-US" w:eastAsia="zh-CN" w:bidi="ar-SA"/>
        </w:rPr>
        <w:t>成交服务费的收取采用差额定率累进计费方式，以成交价为计算基数，按下表规定的服务招标标准收取（</w:t>
      </w:r>
      <w:r>
        <w:rPr>
          <w:rFonts w:hint="eastAsia" w:ascii="仿宋_GB2312" w:hAnsi="仿宋_GB2312" w:eastAsia="仿宋_GB2312" w:cs="仿宋_GB2312"/>
          <w:b/>
          <w:bCs/>
          <w:color w:val="auto"/>
          <w:kern w:val="0"/>
          <w:sz w:val="28"/>
          <w:szCs w:val="28"/>
          <w:highlight w:val="none"/>
          <w:lang w:val="en-US" w:eastAsia="zh-CN" w:bidi="ar-SA"/>
        </w:rPr>
        <w:t>不足3000元，按3000元收取</w:t>
      </w:r>
      <w:r>
        <w:rPr>
          <w:rFonts w:hint="eastAsia" w:ascii="仿宋_GB2312" w:hAnsi="仿宋_GB2312" w:eastAsia="仿宋_GB2312" w:cs="仿宋_GB2312"/>
          <w:color w:val="auto"/>
          <w:kern w:val="0"/>
          <w:sz w:val="28"/>
          <w:szCs w:val="28"/>
          <w:highlight w:val="none"/>
          <w:lang w:val="en-US" w:eastAsia="zh-CN" w:bidi="ar-SA"/>
        </w:rPr>
        <w:t>），</w:t>
      </w:r>
      <w:r>
        <w:rPr>
          <w:rFonts w:hint="eastAsia" w:ascii="仿宋_GB2312" w:hAnsi="仿宋_GB2312" w:eastAsia="仿宋_GB2312" w:cs="仿宋_GB2312"/>
          <w:color w:val="auto"/>
          <w:kern w:val="0"/>
          <w:sz w:val="28"/>
          <w:szCs w:val="28"/>
          <w:highlight w:val="none"/>
          <w:u w:val="none"/>
          <w:lang w:val="en-US" w:eastAsia="zh-CN" w:bidi="ar-SA"/>
        </w:rPr>
        <w:t>由中标人支付。</w:t>
      </w:r>
    </w:p>
    <w:tbl>
      <w:tblPr>
        <w:tblStyle w:val="19"/>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5"/>
        <w:gridCol w:w="2285"/>
        <w:gridCol w:w="2285"/>
        <w:gridCol w:w="2285"/>
      </w:tblGrid>
      <w:tr w14:paraId="7EEA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285" w:type="dxa"/>
            <mc:AlternateContent>
              <mc:Choice Requires="wpsCustomData">
                <wpsCustomData:diagonals>
                  <wpsCustomData:diagonal from="10000" to="30000">
                    <wpsCustomData:border w:val="single" w:color="auto" w:sz="4" w:space="0"/>
                  </wpsCustomData:diagonal>
                </wpsCustomData:diagonals>
              </mc:Choice>
            </mc:AlternateContent>
          </w:tcPr>
          <w:p w14:paraId="763A4B16">
            <w:pPr>
              <w:pStyle w:val="6"/>
              <w:keepNext w:val="0"/>
              <w:keepLines w:val="0"/>
              <w:suppressLineNumbers w:val="0"/>
              <w:snapToGrid w:val="0"/>
              <w:spacing w:before="0" w:beforeAutospacing="0" w:afterAutospacing="0" w:line="240" w:lineRule="auto"/>
              <w:ind w:left="0" w:right="0"/>
              <w:jc w:val="center"/>
              <w:rPr>
                <w:rFonts w:hint="eastAsia" w:ascii="仿宋_GB2312" w:hAnsi="仿宋_GB2312" w:eastAsia="仿宋_GB2312" w:cs="仿宋_GB2312"/>
                <w:b/>
                <w:bCs/>
                <w:color w:val="auto"/>
                <w:kern w:val="0"/>
                <w:sz w:val="28"/>
                <w:szCs w:val="28"/>
                <w:highlight w:val="none"/>
                <w:vertAlign w:val="baseline"/>
                <w:lang w:val="en-US" w:eastAsia="zh-CN" w:bidi="ar-SA"/>
              </w:rPr>
            </w:pPr>
          </w:p>
          <w:p w14:paraId="36F8DF54">
            <w:pPr>
              <w:pStyle w:val="6"/>
              <w:keepNext w:val="0"/>
              <w:keepLines w:val="0"/>
              <w:suppressLineNumbers w:val="0"/>
              <w:snapToGrid w:val="0"/>
              <w:spacing w:before="0" w:beforeAutospacing="0" w:afterAutospacing="0" w:line="240" w:lineRule="auto"/>
              <w:ind w:left="0" w:right="0"/>
              <w:jc w:val="center"/>
              <mc:AlternateContent>
                <mc:Choice Requires="wpsCustomData">
                  <wpsCustomData:diagonalParaType/>
                </mc:Choice>
              </mc:AlternateContent>
              <w:rPr>
                <w:rFonts w:hint="default" w:ascii="仿宋_GB2312" w:hAnsi="仿宋_GB2312" w:eastAsia="仿宋_GB2312" w:cs="仿宋_GB2312"/>
                <w:b/>
                <w:bCs/>
                <w:color w:val="auto"/>
                <w:kern w:val="0"/>
                <w:sz w:val="28"/>
                <w:szCs w:val="28"/>
                <w:highlight w:val="none"/>
                <w:vertAlign w:val="baseline"/>
                <w:lang w:val="en-US" w:eastAsia="zh-CN" w:bidi="ar-SA"/>
              </w:rPr>
            </w:pPr>
            <w:r>
              <w:rPr>
                <w:rFonts w:hint="eastAsia" w:ascii="仿宋_GB2312" w:hAnsi="仿宋_GB2312" w:eastAsia="仿宋_GB2312" w:cs="仿宋_GB2312"/>
                <w:b/>
                <w:bCs/>
                <w:color w:val="auto"/>
                <w:kern w:val="0"/>
                <w:sz w:val="28"/>
                <w:szCs w:val="28"/>
                <w:highlight w:val="none"/>
                <w:vertAlign w:val="baseline"/>
                <w:lang w:val="en-US" w:eastAsia="zh-CN" w:bidi="ar-SA"/>
              </w:rPr>
              <w:t>中标价</w:t>
            </w:r>
          </w:p>
          <w:p w14:paraId="74178FE7">
            <w:pPr>
              <w:pStyle w:val="6"/>
              <w:keepNext w:val="0"/>
              <w:keepLines w:val="0"/>
              <w:suppressLineNumbers w:val="0"/>
              <w:spacing w:before="0" w:beforeAutospacing="0" w:afterAutospacing="0"/>
              <w:ind w:left="0" w:right="0" w:firstLine="281" w:firstLineChars="100"/>
              <w:jc w:val="center"/>
              <w:rPr>
                <w:rFonts w:hint="default" w:ascii="仿宋_GB2312" w:hAnsi="仿宋_GB2312" w:eastAsia="仿宋_GB2312" w:cs="仿宋_GB2312"/>
                <w:b/>
                <w:bCs/>
                <w:color w:val="auto"/>
                <w:kern w:val="0"/>
                <w:sz w:val="28"/>
                <w:szCs w:val="28"/>
                <w:highlight w:val="none"/>
                <w:vertAlign w:val="baseline"/>
                <w:lang w:val="en-US" w:eastAsia="zh-CN" w:bidi="ar-SA"/>
              </w:rPr>
            </w:pPr>
            <w:r>
              <w:rPr>
                <w:rFonts w:hint="eastAsia" w:ascii="仿宋_GB2312" w:hAnsi="仿宋_GB2312" w:eastAsia="仿宋_GB2312" w:cs="仿宋_GB2312"/>
                <w:b/>
                <w:bCs/>
                <w:color w:val="auto"/>
                <w:kern w:val="0"/>
                <w:sz w:val="28"/>
                <w:szCs w:val="28"/>
                <w:highlight w:val="none"/>
                <w:vertAlign w:val="baseline"/>
                <w:lang w:val="en-US" w:eastAsia="zh-CN" w:bidi="ar-SA"/>
              </w:rPr>
              <w:t>费率</w:t>
            </w:r>
          </w:p>
        </w:tc>
        <w:tc>
          <w:tcPr>
            <w:tcW w:w="2285" w:type="dxa"/>
            <w:vAlign w:val="bottom"/>
          </w:tcPr>
          <w:p w14:paraId="0B310C94">
            <w:pPr>
              <w:pStyle w:val="6"/>
              <w:keepNext w:val="0"/>
              <w:keepLines w:val="0"/>
              <w:suppressLineNumbers w:val="0"/>
              <w:spacing w:before="0" w:beforeAutospacing="0" w:afterAutospacing="0"/>
              <w:ind w:left="0" w:right="0"/>
              <w:jc w:val="center"/>
              <w:rPr>
                <w:rFonts w:hint="default" w:ascii="仿宋_GB2312" w:hAnsi="仿宋_GB2312" w:eastAsia="仿宋_GB2312" w:cs="仿宋_GB2312"/>
                <w:b/>
                <w:bCs/>
                <w:color w:val="auto"/>
                <w:kern w:val="0"/>
                <w:sz w:val="28"/>
                <w:szCs w:val="28"/>
                <w:highlight w:val="none"/>
                <w:vertAlign w:val="baseline"/>
                <w:lang w:val="en-US" w:eastAsia="zh-CN" w:bidi="ar-SA"/>
              </w:rPr>
            </w:pPr>
            <w:r>
              <w:rPr>
                <w:rFonts w:hint="eastAsia" w:ascii="仿宋_GB2312" w:hAnsi="仿宋_GB2312" w:eastAsia="仿宋_GB2312" w:cs="仿宋_GB2312"/>
                <w:b/>
                <w:bCs/>
                <w:color w:val="auto"/>
                <w:kern w:val="0"/>
                <w:sz w:val="28"/>
                <w:szCs w:val="28"/>
                <w:highlight w:val="none"/>
                <w:vertAlign w:val="baseline"/>
                <w:lang w:val="en-US" w:eastAsia="zh-CN" w:bidi="ar-SA"/>
              </w:rPr>
              <w:t>货物招标</w:t>
            </w:r>
          </w:p>
        </w:tc>
        <w:tc>
          <w:tcPr>
            <w:tcW w:w="2285" w:type="dxa"/>
            <w:vAlign w:val="bottom"/>
          </w:tcPr>
          <w:p w14:paraId="38ABF1F1">
            <w:pPr>
              <w:pStyle w:val="6"/>
              <w:keepNext w:val="0"/>
              <w:keepLines w:val="0"/>
              <w:suppressLineNumbers w:val="0"/>
              <w:spacing w:before="0" w:beforeAutospacing="0" w:afterAutospacing="0"/>
              <w:ind w:left="0" w:right="0"/>
              <w:jc w:val="center"/>
              <w:rPr>
                <w:rFonts w:hint="default" w:ascii="仿宋_GB2312" w:hAnsi="仿宋_GB2312" w:eastAsia="仿宋_GB2312" w:cs="仿宋_GB2312"/>
                <w:b/>
                <w:bCs/>
                <w:color w:val="auto"/>
                <w:kern w:val="0"/>
                <w:sz w:val="28"/>
                <w:szCs w:val="28"/>
                <w:highlight w:val="none"/>
                <w:vertAlign w:val="baseline"/>
                <w:lang w:val="en-US" w:eastAsia="zh-CN" w:bidi="ar-SA"/>
              </w:rPr>
            </w:pPr>
            <w:r>
              <w:rPr>
                <w:rFonts w:hint="eastAsia" w:ascii="仿宋_GB2312" w:hAnsi="仿宋_GB2312" w:eastAsia="仿宋_GB2312" w:cs="仿宋_GB2312"/>
                <w:b/>
                <w:bCs/>
                <w:color w:val="auto"/>
                <w:kern w:val="0"/>
                <w:sz w:val="28"/>
                <w:szCs w:val="28"/>
                <w:highlight w:val="none"/>
                <w:vertAlign w:val="baseline"/>
                <w:lang w:val="en-US" w:eastAsia="zh-CN" w:bidi="ar-SA"/>
              </w:rPr>
              <w:t>服务招标</w:t>
            </w:r>
          </w:p>
        </w:tc>
        <w:tc>
          <w:tcPr>
            <w:tcW w:w="2285" w:type="dxa"/>
            <w:vAlign w:val="bottom"/>
          </w:tcPr>
          <w:p w14:paraId="6016651A">
            <w:pPr>
              <w:pStyle w:val="6"/>
              <w:keepNext w:val="0"/>
              <w:keepLines w:val="0"/>
              <w:suppressLineNumbers w:val="0"/>
              <w:spacing w:before="0" w:beforeAutospacing="0" w:afterAutospacing="0"/>
              <w:ind w:left="0" w:right="0"/>
              <w:jc w:val="center"/>
              <w:rPr>
                <w:rFonts w:hint="default" w:ascii="仿宋_GB2312" w:hAnsi="仿宋_GB2312" w:eastAsia="仿宋_GB2312" w:cs="仿宋_GB2312"/>
                <w:b/>
                <w:bCs/>
                <w:color w:val="auto"/>
                <w:kern w:val="0"/>
                <w:sz w:val="28"/>
                <w:szCs w:val="28"/>
                <w:highlight w:val="none"/>
                <w:vertAlign w:val="baseline"/>
                <w:lang w:val="en-US" w:eastAsia="zh-CN" w:bidi="ar-SA"/>
              </w:rPr>
            </w:pPr>
            <w:r>
              <w:rPr>
                <w:rFonts w:hint="eastAsia" w:ascii="仿宋_GB2312" w:hAnsi="仿宋_GB2312" w:eastAsia="仿宋_GB2312" w:cs="仿宋_GB2312"/>
                <w:b/>
                <w:bCs/>
                <w:color w:val="auto"/>
                <w:kern w:val="0"/>
                <w:sz w:val="28"/>
                <w:szCs w:val="28"/>
                <w:highlight w:val="none"/>
                <w:vertAlign w:val="baseline"/>
                <w:lang w:val="en-US" w:eastAsia="zh-CN" w:bidi="ar-SA"/>
              </w:rPr>
              <w:t>工程招标</w:t>
            </w:r>
          </w:p>
        </w:tc>
      </w:tr>
      <w:tr w14:paraId="6F04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285" w:type="dxa"/>
          </w:tcPr>
          <w:p w14:paraId="7063AF60">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100万元以下</w:t>
            </w:r>
          </w:p>
        </w:tc>
        <w:tc>
          <w:tcPr>
            <w:tcW w:w="2285" w:type="dxa"/>
            <w:vAlign w:val="bottom"/>
          </w:tcPr>
          <w:p w14:paraId="502EB04F">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1.5%</w:t>
            </w:r>
          </w:p>
        </w:tc>
        <w:tc>
          <w:tcPr>
            <w:tcW w:w="2285" w:type="dxa"/>
            <w:vAlign w:val="bottom"/>
          </w:tcPr>
          <w:p w14:paraId="087FD71E">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1.5%</w:t>
            </w:r>
          </w:p>
        </w:tc>
        <w:tc>
          <w:tcPr>
            <w:tcW w:w="2285" w:type="dxa"/>
            <w:vAlign w:val="bottom"/>
          </w:tcPr>
          <w:p w14:paraId="0596C32D">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1.0%</w:t>
            </w:r>
          </w:p>
        </w:tc>
      </w:tr>
      <w:tr w14:paraId="64DE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285" w:type="dxa"/>
          </w:tcPr>
          <w:p w14:paraId="60BCAC67">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100～500万元</w:t>
            </w:r>
          </w:p>
        </w:tc>
        <w:tc>
          <w:tcPr>
            <w:tcW w:w="2285" w:type="dxa"/>
            <w:vAlign w:val="bottom"/>
          </w:tcPr>
          <w:p w14:paraId="1598B86D">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1.1%</w:t>
            </w:r>
          </w:p>
        </w:tc>
        <w:tc>
          <w:tcPr>
            <w:tcW w:w="2285" w:type="dxa"/>
            <w:vAlign w:val="bottom"/>
          </w:tcPr>
          <w:p w14:paraId="78F1CC1E">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0.8%</w:t>
            </w:r>
          </w:p>
        </w:tc>
        <w:tc>
          <w:tcPr>
            <w:tcW w:w="2285" w:type="dxa"/>
            <w:vAlign w:val="bottom"/>
          </w:tcPr>
          <w:p w14:paraId="56542C59">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0.7%</w:t>
            </w:r>
          </w:p>
        </w:tc>
      </w:tr>
      <w:tr w14:paraId="193EF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285" w:type="dxa"/>
          </w:tcPr>
          <w:p w14:paraId="25631203">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500～1000万元</w:t>
            </w:r>
          </w:p>
        </w:tc>
        <w:tc>
          <w:tcPr>
            <w:tcW w:w="2285" w:type="dxa"/>
            <w:vAlign w:val="bottom"/>
          </w:tcPr>
          <w:p w14:paraId="1B0C4228">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0.8%</w:t>
            </w:r>
          </w:p>
        </w:tc>
        <w:tc>
          <w:tcPr>
            <w:tcW w:w="2285" w:type="dxa"/>
            <w:vAlign w:val="bottom"/>
          </w:tcPr>
          <w:p w14:paraId="0FF8D39E">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0.45%</w:t>
            </w:r>
          </w:p>
        </w:tc>
        <w:tc>
          <w:tcPr>
            <w:tcW w:w="2285" w:type="dxa"/>
            <w:vAlign w:val="bottom"/>
          </w:tcPr>
          <w:p w14:paraId="4F04FD6D">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0.55%</w:t>
            </w:r>
          </w:p>
        </w:tc>
      </w:tr>
    </w:tbl>
    <w:p w14:paraId="2C92D2D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、公告媒介及期限</w:t>
      </w:r>
      <w:r>
        <w:rPr>
          <w:rFonts w:hint="eastAsia" w:ascii="宋体" w:hAnsi="宋体" w:eastAsia="宋体" w:cs="宋体"/>
          <w:b/>
          <w:bCs/>
          <w:color w:val="auto"/>
          <w:sz w:val="28"/>
          <w:szCs w:val="28"/>
          <w:highlight w:val="none"/>
          <w:lang w:eastAsia="zh-CN"/>
        </w:rPr>
        <w:t>：</w:t>
      </w: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次</w:t>
      </w:r>
      <w:r>
        <w:rPr>
          <w:rFonts w:hint="eastAsia" w:ascii="仿宋_GB2312" w:hAnsi="仿宋_GB2312" w:eastAsia="仿宋_GB2312" w:cs="仿宋_GB2312"/>
          <w:color w:val="auto"/>
          <w:sz w:val="28"/>
          <w:szCs w:val="28"/>
          <w:highlight w:val="none"/>
        </w:rPr>
        <w:t>公告在</w:t>
      </w:r>
      <w:r>
        <w:rPr>
          <w:rFonts w:hint="eastAsia" w:ascii="仿宋_GB2312" w:hAnsi="仿宋_GB2312" w:eastAsia="仿宋_GB2312" w:cs="仿宋_GB2312"/>
          <w:color w:val="auto"/>
          <w:sz w:val="28"/>
          <w:szCs w:val="28"/>
          <w:highlight w:val="none"/>
          <w:lang w:val="en-US" w:eastAsia="zh-CN"/>
        </w:rPr>
        <w:t>桐城经开区建设投资集团</w:t>
      </w:r>
      <w:r>
        <w:rPr>
          <w:rFonts w:hint="eastAsia" w:ascii="仿宋_GB2312" w:hAnsi="仿宋_GB2312" w:eastAsia="仿宋_GB2312" w:cs="仿宋_GB2312"/>
          <w:color w:val="auto"/>
          <w:sz w:val="28"/>
          <w:szCs w:val="28"/>
          <w:highlight w:val="none"/>
        </w:rPr>
        <w:t>网站（http://www.tcjjj.cn/）上发布，期限为自公告发布之日起</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个工作日。</w:t>
      </w:r>
    </w:p>
    <w:p w14:paraId="6A49C3C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八、联系方式</w:t>
      </w:r>
    </w:p>
    <w:p w14:paraId="3CD7718F">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1.比选人：桐城市新兴产业建设发展有限公司</w:t>
      </w:r>
    </w:p>
    <w:p w14:paraId="43B7CE55">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地址：桐城市经济技术开发区东环路30号</w:t>
      </w:r>
    </w:p>
    <w:p w14:paraId="60F94897">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联系人：吴先生   </w:t>
      </w:r>
    </w:p>
    <w:p w14:paraId="476F5177">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电话：18156216751</w:t>
      </w:r>
    </w:p>
    <w:p w14:paraId="77BD4A88">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2.代理机构：安庆宇屹工程咨询有限公司</w:t>
      </w:r>
    </w:p>
    <w:p w14:paraId="6EB51598">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地址：桐城市昌平路文昌苑B区门面房</w:t>
      </w:r>
    </w:p>
    <w:p w14:paraId="57E206EF">
      <w:pPr>
        <w:spacing w:line="360" w:lineRule="auto"/>
        <w:ind w:firstLine="420" w:firstLineChars="15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联系人：王工</w:t>
      </w:r>
    </w:p>
    <w:p w14:paraId="3FA2F7DD">
      <w:pPr>
        <w:spacing w:line="360" w:lineRule="auto"/>
        <w:ind w:firstLine="420" w:firstLineChars="15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电话：0556-6698168</w:t>
      </w:r>
    </w:p>
    <w:p w14:paraId="41BE97CC">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九</w:t>
      </w:r>
      <w:r>
        <w:rPr>
          <w:rFonts w:hint="eastAsia" w:ascii="宋体" w:hAnsi="宋体" w:eastAsia="宋体" w:cs="宋体"/>
          <w:b/>
          <w:bCs/>
          <w:color w:val="auto"/>
          <w:sz w:val="28"/>
          <w:szCs w:val="28"/>
          <w:highlight w:val="none"/>
        </w:rPr>
        <w:t>、其他事项说明</w:t>
      </w:r>
    </w:p>
    <w:p w14:paraId="4F208292">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1、比选响应人编制比选响应文件、现场考察、递交比选响应文件等比选招标过程中所涉及的招标代理费由比选响应人自己承担。</w:t>
      </w:r>
    </w:p>
    <w:p w14:paraId="7FCB1258">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2、报价说明</w:t>
      </w:r>
    </w:p>
    <w:p w14:paraId="3419B05E">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default"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2.1本项目最高限价：21万元，超过最高限价的报价无效。</w:t>
      </w:r>
    </w:p>
    <w:p w14:paraId="6B80F3C5">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2.2比选响应人根据项目概况及企业自身经营状况，对本次项目所要求达到的服务内容和服务要求，在保证质量和不低于成本的情况下，结合企业自身情况及管理经验，对本项目进行报价。</w:t>
      </w:r>
    </w:p>
    <w:p w14:paraId="4C230931">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2.3比选响应人的报价应为完成本项目合同约定工作内容所发生的成本、利润、管理费、税金等费用。</w:t>
      </w:r>
    </w:p>
    <w:p w14:paraId="45F64299">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2.4比选响应人只能有一个报价，</w:t>
      </w:r>
      <w:r>
        <w:rPr>
          <w:rFonts w:hint="eastAsia" w:ascii="仿宋_GB2312" w:hAnsi="仿宋_GB2312" w:eastAsia="仿宋_GB2312" w:cs="仿宋_GB2312"/>
          <w:color w:val="auto"/>
          <w:sz w:val="28"/>
          <w:szCs w:val="28"/>
          <w:highlight w:val="none"/>
          <w:u w:val="none"/>
          <w:lang w:val="en-US" w:eastAsia="zh-CN"/>
        </w:rPr>
        <w:t>比选人</w:t>
      </w:r>
      <w:r>
        <w:rPr>
          <w:rFonts w:hint="eastAsia" w:ascii="仿宋_GB2312" w:hAnsi="仿宋_GB2312" w:eastAsia="仿宋_GB2312" w:cs="仿宋_GB2312"/>
          <w:color w:val="auto"/>
          <w:kern w:val="0"/>
          <w:sz w:val="28"/>
          <w:szCs w:val="28"/>
          <w:highlight w:val="none"/>
          <w:u w:val="none"/>
          <w:lang w:val="en-US" w:eastAsia="zh-CN" w:bidi="ar-SA"/>
        </w:rPr>
        <w:t>不接受任何有选择性的报价。</w:t>
      </w:r>
    </w:p>
    <w:p w14:paraId="0B3A391B">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2.5中选人所报价格将作为其与</w:t>
      </w:r>
      <w:r>
        <w:rPr>
          <w:rFonts w:hint="eastAsia" w:ascii="仿宋_GB2312" w:hAnsi="仿宋_GB2312" w:eastAsia="仿宋_GB2312" w:cs="仿宋_GB2312"/>
          <w:color w:val="auto"/>
          <w:sz w:val="28"/>
          <w:szCs w:val="28"/>
          <w:highlight w:val="none"/>
          <w:u w:val="none"/>
          <w:lang w:val="en-US" w:eastAsia="zh-CN"/>
        </w:rPr>
        <w:t>比选人</w:t>
      </w:r>
      <w:r>
        <w:rPr>
          <w:rFonts w:hint="eastAsia" w:ascii="仿宋_GB2312" w:hAnsi="仿宋_GB2312" w:eastAsia="仿宋_GB2312" w:cs="仿宋_GB2312"/>
          <w:color w:val="auto"/>
          <w:kern w:val="0"/>
          <w:sz w:val="28"/>
          <w:szCs w:val="28"/>
          <w:highlight w:val="none"/>
          <w:u w:val="none"/>
          <w:lang w:val="en-US" w:eastAsia="zh-CN" w:bidi="ar-SA"/>
        </w:rPr>
        <w:t>签订本服务合同及进行费用结算的依据。</w:t>
      </w:r>
    </w:p>
    <w:p w14:paraId="1641105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3、</w:t>
      </w:r>
      <w:r>
        <w:rPr>
          <w:rFonts w:hint="eastAsia" w:ascii="仿宋_GB2312" w:hAnsi="仿宋_GB2312" w:eastAsia="仿宋_GB2312" w:cs="仿宋_GB2312"/>
          <w:color w:val="auto"/>
          <w:kern w:val="0"/>
          <w:sz w:val="28"/>
          <w:szCs w:val="28"/>
          <w:highlight w:val="none"/>
          <w:u w:val="none"/>
          <w:lang w:val="en-US" w:eastAsia="zh-CN" w:bidi="ar-SA"/>
        </w:rPr>
        <w:t>比选响应人按比选文件规定格式和内容进行报价填报，正本一份，副本一份，一起装袋密封。正、副本内容应一致，当副本和正本不一致时，以正本为准，但副本和正本内容不一致造成的后果由比选响应人自行承担。所有响应文件应密封完好，封口处应加盖单位公章或法定代表人印章。不接受未按要求进行密封和标记的响应文件。</w:t>
      </w:r>
    </w:p>
    <w:p w14:paraId="0A96999F">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4、开标</w:t>
      </w:r>
    </w:p>
    <w:p w14:paraId="13BAFECC">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开标将按本公告中规定的时间、地点以公开方式进行。开标会由比选人代表、比选响应单位和有关方代表参加。有效文件开标前，比选人代表应检查比选响应文件的密封情况，确认无误后，由有关工作人员当众启封，宣读有效比选响应人名称、比选响应文件的报价和可能的澄清、说明等关键备注文件，以及比选人认为合适的其他内容。比选人做好开标记录，记录须由有关人员签字存档备查。</w:t>
      </w:r>
    </w:p>
    <w:p w14:paraId="69008011">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5、评标</w:t>
      </w:r>
    </w:p>
    <w:p w14:paraId="49F196B2">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比选人负责组建评标小组。评标小组由比选人代表、技术等方面的人员组成，成员由三人或以上单数人员构成。</w:t>
      </w:r>
    </w:p>
    <w:p w14:paraId="14D64771">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评标小组全面负责评标工作。依据公平、公正原则，评标小组应全面、充分地审阅比选响应文件，进行评审和比较，采用“综合评分法”得出评审结论。完成评标后，评标小组应提出书面评标报告，并由评标小组全体成员签字。</w:t>
      </w:r>
    </w:p>
    <w:p w14:paraId="0ECF00C6">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比选人及评标组的权利。在有充分理由的前提下，评标小组有选择或拒绝任何比选响应人中选的权利，以及宣布比选程序无效或拒绝所有的比选响应人的权利。为此，比选单位无须向受影响的比选响应人承担任何责任，也无须将这样做的理由通知受影响的比选响应人。</w:t>
      </w:r>
    </w:p>
    <w:p w14:paraId="62FBBEB1">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评标过程的保密性。凡属于审查、澄清、评价和比较的有关资料以及中选候选人等，评标小组及有关工作人员自始至终均不得向比选响应人或与其有关人员透露。在评标过程中，比选响应人不得通过任何单位和个人对比选单位施加任何影响，否则将会导致其比选响应被拒绝。</w:t>
      </w:r>
    </w:p>
    <w:p w14:paraId="50EBC04D">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6、定标</w:t>
      </w:r>
    </w:p>
    <w:p w14:paraId="0B9331FB">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比选人自评标结束之日起2个工作日内公示中选候选人，公示期为1个工作日。公示期收到评标结果异议的，按相关法规处理。</w:t>
      </w:r>
    </w:p>
    <w:p w14:paraId="1CB414DB">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7、中标通知书</w:t>
      </w:r>
    </w:p>
    <w:p w14:paraId="0686D00D">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比选人向中选人发出中标通知书。中选人应当在通知规定的时间、地点和比选人签订采购合同。</w:t>
      </w:r>
    </w:p>
    <w:p w14:paraId="000FB3B9">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8、违约责任</w:t>
      </w:r>
    </w:p>
    <w:p w14:paraId="002804FF">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中标通知书发出后，比选人改变中选结果的，或者中选人放弃中标的，应当依法承担法律责任。</w:t>
      </w:r>
    </w:p>
    <w:p w14:paraId="7EB36749">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十、签订合同</w:t>
      </w:r>
    </w:p>
    <w:p w14:paraId="53E0F03E">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1、比选人和中选人在规定的时间地点签订本项目采购合同。</w:t>
      </w:r>
    </w:p>
    <w:p w14:paraId="58B5163F">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2、投标须知、中选方的比选响应文件及评标过程中有关澄清、修改文件均应作为合同的附件，同具法律效力。</w:t>
      </w:r>
    </w:p>
    <w:p w14:paraId="6AEB82B0">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r>
        <w:rPr>
          <w:rFonts w:hint="eastAsia" w:ascii="仿宋_GB2312" w:hAnsi="仿宋_GB2312" w:eastAsia="仿宋_GB2312" w:cs="仿宋_GB2312"/>
          <w:color w:val="auto"/>
          <w:kern w:val="0"/>
          <w:sz w:val="28"/>
          <w:szCs w:val="28"/>
          <w:highlight w:val="none"/>
          <w:u w:val="none"/>
          <w:lang w:val="en-US" w:eastAsia="zh-CN" w:bidi="ar-SA"/>
        </w:rPr>
        <w:t>3、付款方式：乙方提交的《环境影响评价报告》通过安庆相关主管部门评审备案并取得正式批复文件后</w:t>
      </w:r>
      <w:r>
        <w:rPr>
          <w:rFonts w:hint="eastAsia" w:ascii="仿宋_GB2312" w:hAnsi="仿宋_GB2312" w:eastAsia="仿宋_GB2312" w:cs="仿宋_GB2312"/>
          <w:color w:val="auto"/>
          <w:kern w:val="0"/>
          <w:sz w:val="28"/>
          <w:szCs w:val="28"/>
          <w:highlight w:val="none"/>
          <w:u w:val="single"/>
          <w:lang w:val="en-US" w:eastAsia="zh-CN" w:bidi="ar-SA"/>
        </w:rPr>
        <w:t xml:space="preserve"> 7 </w:t>
      </w:r>
      <w:r>
        <w:rPr>
          <w:rFonts w:hint="eastAsia" w:ascii="仿宋_GB2312" w:hAnsi="仿宋_GB2312" w:eastAsia="仿宋_GB2312" w:cs="仿宋_GB2312"/>
          <w:color w:val="auto"/>
          <w:kern w:val="0"/>
          <w:sz w:val="28"/>
          <w:szCs w:val="28"/>
          <w:highlight w:val="none"/>
          <w:u w:val="none"/>
          <w:lang w:val="en-US" w:eastAsia="zh-CN" w:bidi="ar-SA"/>
        </w:rPr>
        <w:t>个日历天内，甲方一次性支付全部合同款项。</w:t>
      </w:r>
      <w:r>
        <w:rPr>
          <w:rStyle w:val="21"/>
          <w:rFonts w:hint="eastAsia" w:ascii="仿宋_GB2312" w:hAnsi="仿宋_GB2312" w:eastAsia="仿宋_GB2312" w:cs="仿宋_GB2312"/>
          <w:color w:val="auto"/>
          <w:spacing w:val="8"/>
          <w:sz w:val="31"/>
          <w:szCs w:val="31"/>
          <w:highlight w:val="none"/>
          <w:shd w:val="clear" w:color="auto" w:fill="FFFFFF"/>
          <w:lang w:val="en-US" w:eastAsia="zh-CN"/>
        </w:rPr>
        <w:br w:type="page"/>
      </w:r>
    </w:p>
    <w:p w14:paraId="2A87CCC1">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center"/>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r>
        <w:rPr>
          <w:rStyle w:val="21"/>
          <w:rFonts w:hint="eastAsia" w:ascii="仿宋_GB2312" w:hAnsi="仿宋_GB2312" w:eastAsia="仿宋_GB2312" w:cs="仿宋_GB2312"/>
          <w:color w:val="auto"/>
          <w:spacing w:val="8"/>
          <w:sz w:val="31"/>
          <w:szCs w:val="31"/>
          <w:highlight w:val="none"/>
          <w:shd w:val="clear" w:color="auto" w:fill="FFFFFF"/>
          <w:lang w:val="en-US" w:eastAsia="zh-CN"/>
        </w:rPr>
        <w:t>服务要求</w:t>
      </w:r>
    </w:p>
    <w:p w14:paraId="46AD6E7F">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一、核心服务内容</w:t>
      </w:r>
    </w:p>
    <w:p w14:paraId="737BBC0F">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1.全面调查项目周边自然环境、社会环境现状，识别项目建设及运营过程中的主要环境影响因素。</w:t>
      </w:r>
    </w:p>
    <w:p w14:paraId="27B2C587">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2.按照国家及地方相关标准规范开展环境质量监测，科学预测项目对大气、水、土壤、噪声等环境要素的影响程度及范围。</w:t>
      </w:r>
    </w:p>
    <w:p w14:paraId="554729E1">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3.分析项目拟采取的污染防治措施的技术可行性与经济合理性，提出针对性的优化改进建议。</w:t>
      </w:r>
    </w:p>
    <w:p w14:paraId="5E6E01C2">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4.编制符合规范要求的环境影响评价报告，组织开展公众参与工作，协助采购人完成报告评审及报批手续。</w:t>
      </w:r>
    </w:p>
    <w:p w14:paraId="45832AD2">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5.提供售后技术咨询服务，解答采购人在项目环保管理过程中的疑问，配合应对环保监管检查。</w:t>
      </w:r>
    </w:p>
    <w:p w14:paraId="38A26B0C">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二、成果质量要求</w:t>
      </w:r>
    </w:p>
    <w:p w14:paraId="7A7472AF">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1.环境影响评价报告内容完整、数据真实准确、分析科学合理，符合国家及地方相关标准规范和审批要求。</w:t>
      </w:r>
    </w:p>
    <w:p w14:paraId="4A01373A">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2.报告需通过采购人及相关环保部门的评审验收，顺利取得批复文件。</w:t>
      </w:r>
    </w:p>
    <w:p w14:paraId="44C2D9DE">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3.所有评价过程资料、原始监测数据及公众参与材料等完整留存，可追溯核查。</w:t>
      </w:r>
    </w:p>
    <w:p w14:paraId="6988D1C0">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both"/>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p>
    <w:p w14:paraId="07F75D24">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both"/>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p>
    <w:p w14:paraId="3D8E0562">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both"/>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p>
    <w:p w14:paraId="530E58DA">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both"/>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p>
    <w:p w14:paraId="6622E264">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both"/>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p>
    <w:p w14:paraId="2DB02A7E">
      <w:pPr>
        <w:keepNext w:val="0"/>
        <w:keepLines w:val="0"/>
        <w:pageBreakBefore w:val="0"/>
        <w:widowControl/>
        <w:numPr>
          <w:ilvl w:val="0"/>
          <w:numId w:val="1"/>
        </w:numPr>
        <w:suppressLineNumbers w:val="0"/>
        <w:shd w:val="clear"/>
        <w:kinsoku/>
        <w:wordWrap/>
        <w:overflowPunct/>
        <w:topLinePunct w:val="0"/>
        <w:autoSpaceDE/>
        <w:autoSpaceDN/>
        <w:bidi w:val="0"/>
        <w:adjustRightInd/>
        <w:snapToGrid/>
        <w:spacing w:line="360" w:lineRule="auto"/>
        <w:jc w:val="center"/>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r>
        <w:rPr>
          <w:rStyle w:val="21"/>
          <w:rFonts w:hint="eastAsia" w:ascii="仿宋_GB2312" w:hAnsi="仿宋_GB2312" w:eastAsia="仿宋_GB2312" w:cs="仿宋_GB2312"/>
          <w:color w:val="auto"/>
          <w:spacing w:val="8"/>
          <w:sz w:val="31"/>
          <w:szCs w:val="31"/>
          <w:highlight w:val="none"/>
          <w:shd w:val="clear" w:color="auto" w:fill="FFFFFF"/>
          <w:lang w:val="en-US" w:eastAsia="zh-CN"/>
        </w:rPr>
        <w:t>评审方法</w:t>
      </w:r>
    </w:p>
    <w:p w14:paraId="5E6581AF">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both"/>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p>
    <w:tbl>
      <w:tblPr>
        <w:tblStyle w:val="18"/>
        <w:tblW w:w="91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50"/>
        <w:gridCol w:w="1339"/>
        <w:gridCol w:w="7110"/>
      </w:tblGrid>
      <w:tr w14:paraId="76C54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5" w:hRule="atLeast"/>
          <w:tblHeader/>
          <w:jc w:val="center"/>
        </w:trPr>
        <w:tc>
          <w:tcPr>
            <w:tcW w:w="750" w:type="dxa"/>
            <w:noWrap w:val="0"/>
            <w:vAlign w:val="center"/>
          </w:tcPr>
          <w:p w14:paraId="2727C515">
            <w:pPr>
              <w:keepNext w:val="0"/>
              <w:keepLines w:val="0"/>
              <w:suppressLineNumbers w:val="0"/>
              <w:shd w:val="clear"/>
              <w:snapToGrid w:val="0"/>
              <w:spacing w:before="0" w:beforeAutospacing="0" w:after="0" w:afterAutospacing="0"/>
              <w:ind w:left="0" w:right="0"/>
              <w:jc w:val="center"/>
              <w:rPr>
                <w:rFonts w:hint="default" w:ascii="宋体" w:hAnsi="宋体" w:cs="宋体"/>
                <w:b/>
                <w:bCs/>
                <w:color w:val="auto"/>
                <w:spacing w:val="8"/>
                <w:sz w:val="24"/>
                <w:highlight w:val="none"/>
              </w:rPr>
            </w:pPr>
            <w:r>
              <w:rPr>
                <w:rFonts w:hint="eastAsia" w:ascii="宋体" w:hAnsi="宋体" w:cs="宋体"/>
                <w:b/>
                <w:bCs/>
                <w:color w:val="auto"/>
                <w:spacing w:val="8"/>
                <w:sz w:val="24"/>
                <w:highlight w:val="none"/>
              </w:rPr>
              <w:t>序号</w:t>
            </w:r>
          </w:p>
        </w:tc>
        <w:tc>
          <w:tcPr>
            <w:tcW w:w="1339" w:type="dxa"/>
            <w:noWrap w:val="0"/>
            <w:vAlign w:val="center"/>
          </w:tcPr>
          <w:p w14:paraId="52E6DE12">
            <w:pPr>
              <w:keepNext w:val="0"/>
              <w:keepLines w:val="0"/>
              <w:suppressLineNumbers w:val="0"/>
              <w:shd w:val="clear"/>
              <w:snapToGrid w:val="0"/>
              <w:spacing w:before="0" w:beforeAutospacing="0" w:after="0" w:afterAutospacing="0"/>
              <w:ind w:left="0" w:right="0"/>
              <w:jc w:val="center"/>
              <w:rPr>
                <w:rFonts w:hint="default" w:ascii="宋体" w:hAnsi="宋体" w:cs="宋体"/>
                <w:b/>
                <w:bCs/>
                <w:color w:val="auto"/>
                <w:spacing w:val="8"/>
                <w:sz w:val="24"/>
                <w:highlight w:val="none"/>
              </w:rPr>
            </w:pPr>
            <w:r>
              <w:rPr>
                <w:rFonts w:hint="eastAsia" w:ascii="宋体" w:hAnsi="宋体" w:cs="宋体"/>
                <w:b/>
                <w:bCs/>
                <w:color w:val="auto"/>
                <w:spacing w:val="8"/>
                <w:sz w:val="24"/>
                <w:highlight w:val="none"/>
              </w:rPr>
              <w:t>项目</w:t>
            </w:r>
          </w:p>
        </w:tc>
        <w:tc>
          <w:tcPr>
            <w:tcW w:w="7110" w:type="dxa"/>
            <w:noWrap w:val="0"/>
            <w:vAlign w:val="center"/>
          </w:tcPr>
          <w:p w14:paraId="4EAA83B8">
            <w:pPr>
              <w:keepNext w:val="0"/>
              <w:keepLines w:val="0"/>
              <w:suppressLineNumbers w:val="0"/>
              <w:shd w:val="clear"/>
              <w:snapToGrid w:val="0"/>
              <w:spacing w:before="0" w:beforeAutospacing="0" w:after="0" w:afterAutospacing="0"/>
              <w:ind w:left="0" w:right="0"/>
              <w:jc w:val="center"/>
              <w:rPr>
                <w:rFonts w:hint="default" w:ascii="宋体" w:hAnsi="宋体" w:cs="宋体"/>
                <w:b/>
                <w:bCs/>
                <w:color w:val="auto"/>
                <w:spacing w:val="8"/>
                <w:sz w:val="24"/>
                <w:highlight w:val="none"/>
              </w:rPr>
            </w:pPr>
            <w:r>
              <w:rPr>
                <w:rFonts w:hint="eastAsia" w:ascii="宋体" w:hAnsi="宋体" w:cs="宋体"/>
                <w:b/>
                <w:bCs/>
                <w:color w:val="auto"/>
                <w:spacing w:val="8"/>
                <w:sz w:val="24"/>
                <w:highlight w:val="none"/>
              </w:rPr>
              <w:t>内   容</w:t>
            </w:r>
          </w:p>
        </w:tc>
      </w:tr>
      <w:tr w14:paraId="0C5F3C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9" w:hRule="atLeast"/>
          <w:jc w:val="center"/>
        </w:trPr>
        <w:tc>
          <w:tcPr>
            <w:tcW w:w="750" w:type="dxa"/>
            <w:noWrap w:val="0"/>
            <w:vAlign w:val="center"/>
          </w:tcPr>
          <w:p w14:paraId="0D35A602">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1</w:t>
            </w:r>
          </w:p>
        </w:tc>
        <w:tc>
          <w:tcPr>
            <w:tcW w:w="1339" w:type="dxa"/>
            <w:noWrap w:val="0"/>
            <w:vAlign w:val="center"/>
          </w:tcPr>
          <w:p w14:paraId="546C835B">
            <w:pPr>
              <w:keepNext w:val="0"/>
              <w:keepLines w:val="0"/>
              <w:suppressLineNumbers w:val="0"/>
              <w:shd w:val="clear"/>
              <w:snapToGrid w:val="0"/>
              <w:spacing w:before="0" w:beforeAutospacing="0" w:after="0" w:afterAutospacing="0"/>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评审</w:t>
            </w:r>
            <w:r>
              <w:rPr>
                <w:rFonts w:hint="eastAsia" w:ascii="宋体" w:hAnsi="宋体" w:cs="宋体"/>
                <w:bCs/>
                <w:color w:val="auto"/>
                <w:spacing w:val="8"/>
                <w:sz w:val="24"/>
                <w:highlight w:val="none"/>
              </w:rPr>
              <w:t>小组的建立</w:t>
            </w:r>
          </w:p>
        </w:tc>
        <w:tc>
          <w:tcPr>
            <w:tcW w:w="7110" w:type="dxa"/>
            <w:noWrap w:val="0"/>
            <w:vAlign w:val="center"/>
          </w:tcPr>
          <w:p w14:paraId="53FA5C15">
            <w:pPr>
              <w:keepNext w:val="0"/>
              <w:keepLines w:val="0"/>
              <w:suppressLineNumbers w:val="0"/>
              <w:shd w:val="clear"/>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bCs/>
                <w:color w:val="auto"/>
                <w:spacing w:val="8"/>
                <w:sz w:val="24"/>
                <w:highlight w:val="none"/>
                <w:lang w:val="en-US" w:eastAsia="zh-CN"/>
              </w:rPr>
              <w:t>评审</w:t>
            </w:r>
            <w:r>
              <w:rPr>
                <w:rFonts w:hint="eastAsia" w:ascii="宋体" w:hAnsi="宋体" w:cs="宋体"/>
                <w:bCs/>
                <w:color w:val="auto"/>
                <w:spacing w:val="8"/>
                <w:sz w:val="24"/>
                <w:highlight w:val="none"/>
              </w:rPr>
              <w:t>小组由</w:t>
            </w:r>
            <w:r>
              <w:rPr>
                <w:rFonts w:hint="eastAsia" w:ascii="宋体" w:hAnsi="宋体" w:cs="宋体"/>
                <w:bCs/>
                <w:color w:val="auto"/>
                <w:spacing w:val="8"/>
                <w:sz w:val="24"/>
                <w:highlight w:val="none"/>
                <w:lang w:val="en-US" w:eastAsia="zh-CN"/>
              </w:rPr>
              <w:t>比选</w:t>
            </w:r>
            <w:r>
              <w:rPr>
                <w:rFonts w:hint="eastAsia" w:ascii="宋体" w:hAnsi="宋体" w:cs="宋体"/>
                <w:bCs/>
                <w:color w:val="auto"/>
                <w:spacing w:val="8"/>
                <w:sz w:val="24"/>
                <w:highlight w:val="none"/>
              </w:rPr>
              <w:t>人组建，</w:t>
            </w:r>
            <w:r>
              <w:rPr>
                <w:rFonts w:hint="eastAsia" w:ascii="宋体" w:hAnsi="宋体" w:cs="宋体"/>
                <w:color w:val="auto"/>
                <w:spacing w:val="8"/>
                <w:sz w:val="24"/>
                <w:highlight w:val="none"/>
              </w:rPr>
              <w:t>由3名或以上单数成员组成</w:t>
            </w:r>
          </w:p>
        </w:tc>
      </w:tr>
      <w:tr w14:paraId="05C61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9" w:hRule="atLeast"/>
          <w:jc w:val="center"/>
        </w:trPr>
        <w:tc>
          <w:tcPr>
            <w:tcW w:w="750" w:type="dxa"/>
            <w:noWrap w:val="0"/>
            <w:vAlign w:val="center"/>
          </w:tcPr>
          <w:p w14:paraId="73BA694F">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2</w:t>
            </w:r>
          </w:p>
        </w:tc>
        <w:tc>
          <w:tcPr>
            <w:tcW w:w="1339" w:type="dxa"/>
            <w:noWrap w:val="0"/>
            <w:vAlign w:val="center"/>
          </w:tcPr>
          <w:p w14:paraId="718C535D">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评审流程</w:t>
            </w:r>
          </w:p>
        </w:tc>
        <w:tc>
          <w:tcPr>
            <w:tcW w:w="7110" w:type="dxa"/>
            <w:noWrap w:val="0"/>
            <w:vAlign w:val="center"/>
          </w:tcPr>
          <w:p w14:paraId="67924CCB">
            <w:pPr>
              <w:keepNext w:val="0"/>
              <w:keepLines w:val="0"/>
              <w:suppressLineNumbers w:val="0"/>
              <w:shd w:val="clear"/>
              <w:spacing w:before="0" w:beforeAutospacing="0" w:after="0" w:afterAutospacing="0" w:line="336" w:lineRule="auto"/>
              <w:ind w:left="0" w:right="0"/>
              <w:rPr>
                <w:rFonts w:hint="default"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评审</w:t>
            </w:r>
            <w:r>
              <w:rPr>
                <w:rFonts w:hint="eastAsia" w:ascii="宋体" w:hAnsi="宋体" w:cs="宋体"/>
                <w:color w:val="auto"/>
                <w:sz w:val="24"/>
                <w:highlight w:val="none"/>
              </w:rPr>
              <w:t>小组先开启资格审查部分进行评审，资格审查部分审查通过后（三家以上通过审查含三家）开启技术部分进行评审，技术部分评审结束后开启商务部分进行评审；依据公平、公正原则，评</w:t>
            </w:r>
            <w:r>
              <w:rPr>
                <w:rFonts w:hint="eastAsia" w:ascii="宋体" w:hAnsi="宋体" w:cs="宋体"/>
                <w:color w:val="auto"/>
                <w:sz w:val="24"/>
                <w:highlight w:val="none"/>
                <w:lang w:val="en-US" w:eastAsia="zh-CN"/>
              </w:rPr>
              <w:t>审</w:t>
            </w:r>
            <w:r>
              <w:rPr>
                <w:rFonts w:hint="eastAsia" w:ascii="宋体" w:hAnsi="宋体" w:cs="宋体"/>
                <w:color w:val="auto"/>
                <w:sz w:val="24"/>
                <w:highlight w:val="none"/>
              </w:rPr>
              <w:t>小组应全面、充分地审阅</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文件，进行评审和比较，采用“综合评分法”得出评价结论。完成评标后，评</w:t>
            </w:r>
            <w:r>
              <w:rPr>
                <w:rFonts w:hint="eastAsia" w:ascii="宋体" w:hAnsi="宋体" w:cs="宋体"/>
                <w:color w:val="auto"/>
                <w:sz w:val="24"/>
                <w:highlight w:val="none"/>
                <w:lang w:val="en-US" w:eastAsia="zh-CN"/>
              </w:rPr>
              <w:t>审</w:t>
            </w:r>
            <w:r>
              <w:rPr>
                <w:rFonts w:hint="eastAsia" w:ascii="宋体" w:hAnsi="宋体" w:cs="宋体"/>
                <w:color w:val="auto"/>
                <w:sz w:val="24"/>
                <w:highlight w:val="none"/>
              </w:rPr>
              <w:t>小组应按照</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人综合得分由高到低排序提出书面评标报告，并由评</w:t>
            </w:r>
            <w:r>
              <w:rPr>
                <w:rFonts w:hint="eastAsia" w:ascii="宋体" w:hAnsi="宋体" w:cs="宋体"/>
                <w:color w:val="auto"/>
                <w:sz w:val="24"/>
                <w:highlight w:val="none"/>
                <w:lang w:val="en-US" w:eastAsia="zh-CN"/>
              </w:rPr>
              <w:t>审</w:t>
            </w:r>
            <w:r>
              <w:rPr>
                <w:rFonts w:hint="eastAsia" w:ascii="宋体" w:hAnsi="宋体" w:cs="宋体"/>
                <w:color w:val="auto"/>
                <w:sz w:val="24"/>
                <w:highlight w:val="none"/>
              </w:rPr>
              <w:t>小组全体成员签字。</w:t>
            </w:r>
          </w:p>
          <w:p w14:paraId="2EB9BD47">
            <w:pPr>
              <w:keepNext w:val="0"/>
              <w:keepLines w:val="0"/>
              <w:suppressLineNumbers w:val="0"/>
              <w:shd w:val="clear"/>
              <w:spacing w:before="0" w:beforeAutospacing="0" w:after="0" w:afterAutospacing="0" w:line="336" w:lineRule="auto"/>
              <w:ind w:left="0" w:right="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评审</w:t>
            </w:r>
            <w:r>
              <w:rPr>
                <w:rFonts w:hint="eastAsia" w:ascii="宋体" w:hAnsi="宋体" w:cs="宋体"/>
                <w:color w:val="auto"/>
                <w:sz w:val="24"/>
                <w:highlight w:val="none"/>
              </w:rPr>
              <w:t>小组对</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文件进行资格评审，通过资格评审的报价为有效报价，未完全响应</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文件的</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人按报价无效处理</w:t>
            </w:r>
            <w:r>
              <w:rPr>
                <w:rFonts w:hint="eastAsia" w:ascii="宋体" w:hAnsi="宋体" w:cs="宋体"/>
                <w:color w:val="auto"/>
                <w:sz w:val="24"/>
                <w:highlight w:val="none"/>
                <w:lang w:eastAsia="zh-CN"/>
              </w:rPr>
              <w:t>。</w:t>
            </w:r>
          </w:p>
          <w:p w14:paraId="0B0F6DF5">
            <w:pPr>
              <w:keepNext w:val="0"/>
              <w:keepLines w:val="0"/>
              <w:suppressLineNumbers w:val="0"/>
              <w:shd w:val="clear"/>
              <w:spacing w:before="0" w:beforeAutospacing="0" w:after="0" w:afterAutospacing="0" w:line="336" w:lineRule="auto"/>
              <w:ind w:left="0" w:right="0"/>
              <w:rPr>
                <w:rFonts w:hint="default" w:ascii="宋体" w:hAnsi="宋体" w:cs="宋体"/>
                <w:color w:val="auto"/>
                <w:sz w:val="24"/>
                <w:highlight w:val="none"/>
              </w:rPr>
            </w:pPr>
            <w:r>
              <w:rPr>
                <w:rFonts w:hint="eastAsia" w:ascii="宋体" w:hAnsi="宋体" w:cs="宋体"/>
                <w:sz w:val="24"/>
                <w:highlight w:val="none"/>
              </w:rPr>
              <w:t>3.本次评审实行百分制，资格评审完成后评审小组按综合得分由高到低进行排序，选出平均分最高的投标人作为中标候选人</w:t>
            </w:r>
            <w:r>
              <w:rPr>
                <w:rFonts w:hint="eastAsia" w:ascii="宋体" w:hAnsi="宋体" w:cs="宋体"/>
                <w:sz w:val="24"/>
                <w:highlight w:val="none"/>
                <w:lang w:eastAsia="zh-CN"/>
              </w:rPr>
              <w:t>，</w:t>
            </w:r>
            <w:r>
              <w:rPr>
                <w:rFonts w:hint="eastAsia" w:ascii="宋体" w:hAnsi="宋体" w:cs="宋体"/>
                <w:sz w:val="24"/>
                <w:highlight w:val="none"/>
                <w:lang w:val="en-US" w:eastAsia="zh-CN"/>
              </w:rPr>
              <w:t>如出现两家及以上投标人得分相同，则确定报价低的投标人为中标候选人；如得分与报价均相同，</w:t>
            </w:r>
            <w:r>
              <w:rPr>
                <w:rFonts w:hint="eastAsia" w:ascii="宋体" w:hAnsi="宋体" w:cs="宋体"/>
                <w:color w:val="auto"/>
                <w:sz w:val="24"/>
                <w:highlight w:val="none"/>
              </w:rPr>
              <w:t>则由招标人现场抽签决定预中标人</w:t>
            </w:r>
            <w:r>
              <w:rPr>
                <w:rFonts w:hint="eastAsia" w:ascii="宋体" w:hAnsi="宋体" w:cs="宋体"/>
                <w:sz w:val="24"/>
                <w:highlight w:val="none"/>
              </w:rPr>
              <w:t>。</w:t>
            </w:r>
          </w:p>
        </w:tc>
      </w:tr>
      <w:tr w14:paraId="31D503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89" w:hRule="atLeast"/>
          <w:jc w:val="center"/>
        </w:trPr>
        <w:tc>
          <w:tcPr>
            <w:tcW w:w="750" w:type="dxa"/>
            <w:noWrap w:val="0"/>
            <w:vAlign w:val="center"/>
          </w:tcPr>
          <w:p w14:paraId="3670FCD3">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3</w:t>
            </w:r>
          </w:p>
        </w:tc>
        <w:tc>
          <w:tcPr>
            <w:tcW w:w="1339" w:type="dxa"/>
            <w:noWrap w:val="0"/>
            <w:vAlign w:val="center"/>
          </w:tcPr>
          <w:p w14:paraId="46D409B9">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资格评审</w:t>
            </w:r>
          </w:p>
        </w:tc>
        <w:tc>
          <w:tcPr>
            <w:tcW w:w="7110" w:type="dxa"/>
            <w:noWrap w:val="0"/>
            <w:vAlign w:val="center"/>
          </w:tcPr>
          <w:p w14:paraId="0514A1D5">
            <w:pPr>
              <w:keepNext w:val="0"/>
              <w:keepLines w:val="0"/>
              <w:suppressLineNumbers w:val="0"/>
              <w:shd w:val="clear"/>
              <w:spacing w:before="0" w:beforeAutospacing="0" w:after="0" w:afterAutospacing="0" w:line="336" w:lineRule="auto"/>
              <w:ind w:left="0" w:right="0"/>
              <w:rPr>
                <w:rFonts w:hint="default" w:ascii="宋体" w:hAnsi="宋体" w:cs="宋体"/>
                <w:color w:val="auto"/>
                <w:sz w:val="24"/>
                <w:highlight w:val="none"/>
              </w:rPr>
            </w:pPr>
            <w:r>
              <w:rPr>
                <w:rFonts w:hint="eastAsia" w:ascii="宋体" w:hAnsi="宋体" w:cs="宋体"/>
                <w:color w:val="auto"/>
                <w:sz w:val="24"/>
                <w:highlight w:val="none"/>
              </w:rPr>
              <w:t>1.提供的</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文件是否完整；</w:t>
            </w:r>
          </w:p>
          <w:p w14:paraId="0295AB70">
            <w:pPr>
              <w:keepNext w:val="0"/>
              <w:keepLines w:val="0"/>
              <w:suppressLineNumbers w:val="0"/>
              <w:shd w:val="clear"/>
              <w:spacing w:before="0" w:beforeAutospacing="0" w:after="0" w:afterAutospacing="0" w:line="336" w:lineRule="auto"/>
              <w:ind w:left="0" w:right="0"/>
              <w:rPr>
                <w:rFonts w:hint="default"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人是否按</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文件要求提供资格证明文件；</w:t>
            </w:r>
          </w:p>
          <w:p w14:paraId="36AD0B51">
            <w:pPr>
              <w:keepNext w:val="0"/>
              <w:keepLines w:val="0"/>
              <w:suppressLineNumbers w:val="0"/>
              <w:shd w:val="clear"/>
              <w:spacing w:before="0" w:beforeAutospacing="0" w:after="0" w:afterAutospacing="0" w:line="336" w:lineRule="auto"/>
              <w:ind w:left="0" w:right="0"/>
              <w:rPr>
                <w:rFonts w:hint="default"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文件是否按</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文件的要求密封；</w:t>
            </w:r>
          </w:p>
          <w:p w14:paraId="1CBEF48B">
            <w:pPr>
              <w:keepNext w:val="0"/>
              <w:keepLines w:val="0"/>
              <w:suppressLineNumbers w:val="0"/>
              <w:shd w:val="clear"/>
              <w:spacing w:before="0" w:beforeAutospacing="0" w:after="0" w:afterAutospacing="0" w:line="336" w:lineRule="auto"/>
              <w:ind w:left="0" w:right="0"/>
              <w:rPr>
                <w:rFonts w:hint="eastAsia" w:ascii="宋体" w:hAnsi="宋体" w:eastAsia="宋体" w:cs="宋体"/>
                <w:color w:val="auto"/>
                <w:sz w:val="24"/>
                <w:highlight w:val="none"/>
                <w:lang w:eastAsia="zh-CN"/>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文件是否按</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文件的规定签署</w:t>
            </w:r>
            <w:r>
              <w:rPr>
                <w:rFonts w:hint="eastAsia" w:ascii="宋体" w:hAnsi="宋体" w:cs="宋体"/>
                <w:color w:val="auto"/>
                <w:sz w:val="24"/>
                <w:highlight w:val="none"/>
                <w:lang w:eastAsia="zh-CN"/>
              </w:rPr>
              <w:t>。</w:t>
            </w:r>
          </w:p>
        </w:tc>
      </w:tr>
      <w:tr w14:paraId="58286D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78" w:hRule="atLeast"/>
          <w:jc w:val="center"/>
        </w:trPr>
        <w:tc>
          <w:tcPr>
            <w:tcW w:w="750" w:type="dxa"/>
            <w:noWrap w:val="0"/>
            <w:vAlign w:val="center"/>
          </w:tcPr>
          <w:p w14:paraId="1C18D3AD">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4</w:t>
            </w:r>
          </w:p>
        </w:tc>
        <w:tc>
          <w:tcPr>
            <w:tcW w:w="1339" w:type="dxa"/>
            <w:noWrap w:val="0"/>
            <w:vAlign w:val="center"/>
          </w:tcPr>
          <w:p w14:paraId="0149C582">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
                <w:bCs/>
                <w:color w:val="auto"/>
                <w:spacing w:val="8"/>
                <w:sz w:val="24"/>
                <w:highlight w:val="none"/>
              </w:rPr>
            </w:pPr>
            <w:r>
              <w:rPr>
                <w:rFonts w:hint="eastAsia" w:ascii="宋体" w:hAnsi="宋体" w:cs="宋体"/>
                <w:color w:val="auto"/>
                <w:spacing w:val="8"/>
                <w:sz w:val="24"/>
                <w:highlight w:val="none"/>
              </w:rPr>
              <w:t>视为无效响应文件</w:t>
            </w:r>
          </w:p>
        </w:tc>
        <w:tc>
          <w:tcPr>
            <w:tcW w:w="7110" w:type="dxa"/>
            <w:noWrap w:val="0"/>
            <w:vAlign w:val="center"/>
          </w:tcPr>
          <w:p w14:paraId="2AD1F4F6">
            <w:pPr>
              <w:keepNext w:val="0"/>
              <w:keepLines w:val="0"/>
              <w:suppressLineNumbers w:val="0"/>
              <w:shd w:val="clear"/>
              <w:snapToGrid w:val="0"/>
              <w:spacing w:before="0" w:beforeAutospacing="0" w:after="0" w:afterAutospacing="0" w:line="336" w:lineRule="auto"/>
              <w:ind w:left="0" w:right="0"/>
              <w:jc w:val="left"/>
              <w:rPr>
                <w:rFonts w:hint="default" w:ascii="宋体" w:hAnsi="宋体" w:cs="宋体"/>
                <w:b/>
                <w:bCs/>
                <w:color w:val="auto"/>
                <w:spacing w:val="8"/>
                <w:sz w:val="24"/>
                <w:highlight w:val="none"/>
              </w:rPr>
            </w:pPr>
            <w:r>
              <w:rPr>
                <w:rFonts w:hint="eastAsia" w:ascii="宋体" w:hAnsi="宋体" w:cs="宋体"/>
                <w:bCs/>
                <w:color w:val="auto"/>
                <w:spacing w:val="8"/>
                <w:sz w:val="24"/>
                <w:highlight w:val="none"/>
              </w:rPr>
              <w:t>1.报价超过</w:t>
            </w:r>
            <w:r>
              <w:rPr>
                <w:rFonts w:hint="eastAsia" w:ascii="宋体" w:hAnsi="宋体" w:cs="宋体"/>
                <w:color w:val="auto"/>
                <w:spacing w:val="8"/>
                <w:sz w:val="24"/>
                <w:highlight w:val="none"/>
              </w:rPr>
              <w:t>最高限价；</w:t>
            </w:r>
          </w:p>
          <w:p w14:paraId="3490A2F1">
            <w:pPr>
              <w:keepNext w:val="0"/>
              <w:keepLines w:val="0"/>
              <w:suppressLineNumbers w:val="0"/>
              <w:shd w:val="clear"/>
              <w:adjustRightInd w:val="0"/>
              <w:snapToGrid w:val="0"/>
              <w:spacing w:before="0" w:beforeAutospacing="0" w:after="0" w:afterAutospacing="0" w:line="336" w:lineRule="auto"/>
              <w:ind w:left="0" w:right="0"/>
              <w:jc w:val="left"/>
              <w:rPr>
                <w:rFonts w:hint="eastAsia" w:ascii="宋体" w:hAnsi="宋体" w:cs="宋体"/>
                <w:bCs/>
                <w:color w:val="auto"/>
                <w:spacing w:val="8"/>
                <w:sz w:val="24"/>
                <w:highlight w:val="none"/>
              </w:rPr>
            </w:pPr>
            <w:r>
              <w:rPr>
                <w:rFonts w:hint="eastAsia" w:ascii="宋体" w:hAnsi="宋体" w:cs="宋体"/>
                <w:bCs/>
                <w:color w:val="auto"/>
                <w:spacing w:val="8"/>
                <w:sz w:val="24"/>
                <w:highlight w:val="none"/>
              </w:rPr>
              <w:t>2.资格评审未通过的</w:t>
            </w:r>
            <w:r>
              <w:rPr>
                <w:rFonts w:hint="eastAsia" w:ascii="宋体" w:hAnsi="宋体" w:cs="宋体"/>
                <w:bCs/>
                <w:color w:val="auto"/>
                <w:spacing w:val="8"/>
                <w:sz w:val="24"/>
                <w:highlight w:val="none"/>
                <w:lang w:val="en-US" w:eastAsia="zh-CN"/>
              </w:rPr>
              <w:t>响应</w:t>
            </w:r>
            <w:r>
              <w:rPr>
                <w:rFonts w:hint="eastAsia" w:ascii="宋体" w:hAnsi="宋体" w:cs="宋体"/>
                <w:bCs/>
                <w:color w:val="auto"/>
                <w:spacing w:val="8"/>
                <w:sz w:val="24"/>
                <w:highlight w:val="none"/>
              </w:rPr>
              <w:t>文件；</w:t>
            </w:r>
          </w:p>
          <w:p w14:paraId="37E5801D">
            <w:pPr>
              <w:keepNext w:val="0"/>
              <w:keepLines w:val="0"/>
              <w:suppressLineNumbers w:val="0"/>
              <w:shd w:val="clear"/>
              <w:adjustRightInd w:val="0"/>
              <w:snapToGrid w:val="0"/>
              <w:spacing w:before="0" w:beforeAutospacing="0" w:after="0" w:afterAutospacing="0" w:line="336" w:lineRule="auto"/>
              <w:ind w:left="0" w:right="0"/>
              <w:jc w:val="left"/>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3</w:t>
            </w:r>
            <w:r>
              <w:rPr>
                <w:rFonts w:hint="eastAsia" w:ascii="宋体" w:hAnsi="宋体" w:cs="宋体"/>
                <w:bCs/>
                <w:color w:val="auto"/>
                <w:spacing w:val="8"/>
                <w:sz w:val="24"/>
                <w:highlight w:val="none"/>
              </w:rPr>
              <w:t>.不同</w:t>
            </w:r>
            <w:r>
              <w:rPr>
                <w:rFonts w:hint="eastAsia" w:ascii="宋体" w:hAnsi="宋体" w:cs="宋体"/>
                <w:bCs/>
                <w:color w:val="auto"/>
                <w:spacing w:val="8"/>
                <w:sz w:val="24"/>
                <w:highlight w:val="none"/>
                <w:lang w:val="en-US" w:eastAsia="zh-CN"/>
              </w:rPr>
              <w:t>响应</w:t>
            </w:r>
            <w:r>
              <w:rPr>
                <w:rFonts w:hint="eastAsia" w:ascii="宋体" w:hAnsi="宋体" w:cs="宋体"/>
                <w:bCs/>
                <w:color w:val="auto"/>
                <w:spacing w:val="8"/>
                <w:sz w:val="24"/>
                <w:highlight w:val="none"/>
              </w:rPr>
              <w:t>人的</w:t>
            </w:r>
            <w:r>
              <w:rPr>
                <w:rFonts w:hint="eastAsia" w:ascii="宋体" w:hAnsi="宋体" w:cs="宋体"/>
                <w:bCs/>
                <w:color w:val="auto"/>
                <w:spacing w:val="8"/>
                <w:sz w:val="24"/>
                <w:highlight w:val="none"/>
                <w:lang w:val="en-US" w:eastAsia="zh-CN"/>
              </w:rPr>
              <w:t>响应</w:t>
            </w:r>
            <w:r>
              <w:rPr>
                <w:rFonts w:hint="eastAsia" w:ascii="宋体" w:hAnsi="宋体" w:cs="宋体"/>
                <w:bCs/>
                <w:color w:val="auto"/>
                <w:spacing w:val="8"/>
                <w:sz w:val="24"/>
                <w:highlight w:val="none"/>
              </w:rPr>
              <w:t>文件载明的项目管理成员为同一人；</w:t>
            </w:r>
          </w:p>
          <w:p w14:paraId="364FB0C5">
            <w:pPr>
              <w:keepNext w:val="0"/>
              <w:keepLines w:val="0"/>
              <w:suppressLineNumbers w:val="0"/>
              <w:shd w:val="clear"/>
              <w:snapToGrid w:val="0"/>
              <w:spacing w:before="0" w:beforeAutospacing="0" w:after="0" w:afterAutospacing="0" w:line="336" w:lineRule="auto"/>
              <w:ind w:left="0" w:right="0"/>
              <w:jc w:val="left"/>
              <w:rPr>
                <w:rFonts w:hint="eastAsia"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4</w:t>
            </w:r>
            <w:r>
              <w:rPr>
                <w:rFonts w:hint="eastAsia" w:ascii="宋体" w:hAnsi="宋体" w:cs="宋体"/>
                <w:bCs/>
                <w:color w:val="auto"/>
                <w:spacing w:val="8"/>
                <w:sz w:val="24"/>
                <w:highlight w:val="none"/>
              </w:rPr>
              <w:t>.不同</w:t>
            </w:r>
            <w:r>
              <w:rPr>
                <w:rFonts w:hint="eastAsia" w:ascii="宋体" w:hAnsi="宋体" w:cs="宋体"/>
                <w:bCs/>
                <w:color w:val="auto"/>
                <w:spacing w:val="8"/>
                <w:sz w:val="24"/>
                <w:highlight w:val="none"/>
                <w:lang w:val="en-US" w:eastAsia="zh-CN"/>
              </w:rPr>
              <w:t>响应</w:t>
            </w:r>
            <w:r>
              <w:rPr>
                <w:rFonts w:hint="eastAsia" w:ascii="宋体" w:hAnsi="宋体" w:cs="宋体"/>
                <w:bCs/>
                <w:color w:val="auto"/>
                <w:spacing w:val="8"/>
                <w:sz w:val="24"/>
                <w:highlight w:val="none"/>
              </w:rPr>
              <w:t>人的</w:t>
            </w:r>
            <w:r>
              <w:rPr>
                <w:rFonts w:hint="eastAsia" w:ascii="宋体" w:hAnsi="宋体" w:cs="宋体"/>
                <w:color w:val="auto"/>
                <w:sz w:val="24"/>
                <w:highlight w:val="none"/>
                <w:lang w:val="en-US" w:eastAsia="zh-CN"/>
              </w:rPr>
              <w:t>响应</w:t>
            </w:r>
            <w:r>
              <w:rPr>
                <w:rFonts w:hint="eastAsia" w:ascii="宋体" w:hAnsi="宋体" w:cs="宋体"/>
                <w:bCs/>
                <w:color w:val="auto"/>
                <w:spacing w:val="8"/>
                <w:sz w:val="24"/>
                <w:highlight w:val="none"/>
              </w:rPr>
              <w:t>文件相互混装；</w:t>
            </w:r>
          </w:p>
          <w:p w14:paraId="06076A64">
            <w:pPr>
              <w:keepNext w:val="0"/>
              <w:keepLines w:val="0"/>
              <w:suppressLineNumbers w:val="0"/>
              <w:shd w:val="clear"/>
              <w:snapToGrid w:val="0"/>
              <w:spacing w:before="0" w:beforeAutospacing="0" w:after="0" w:afterAutospacing="0" w:line="336" w:lineRule="auto"/>
              <w:ind w:left="0" w:right="0"/>
              <w:jc w:val="left"/>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5</w:t>
            </w:r>
            <w:r>
              <w:rPr>
                <w:rFonts w:hint="eastAsia" w:ascii="宋体" w:hAnsi="宋体" w:cs="宋体"/>
                <w:bCs/>
                <w:color w:val="auto"/>
                <w:spacing w:val="8"/>
                <w:sz w:val="24"/>
                <w:highlight w:val="none"/>
              </w:rPr>
              <w:t>.使用伪造、变造的许可证件；</w:t>
            </w:r>
          </w:p>
          <w:p w14:paraId="74D1F3B2">
            <w:pPr>
              <w:keepNext w:val="0"/>
              <w:keepLines w:val="0"/>
              <w:suppressLineNumbers w:val="0"/>
              <w:shd w:val="clear"/>
              <w:snapToGrid w:val="0"/>
              <w:spacing w:before="0" w:beforeAutospacing="0" w:after="0" w:afterAutospacing="0" w:line="336" w:lineRule="auto"/>
              <w:ind w:left="0" w:right="0"/>
              <w:jc w:val="left"/>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6</w:t>
            </w:r>
            <w:r>
              <w:rPr>
                <w:rFonts w:hint="eastAsia" w:ascii="宋体" w:hAnsi="宋体" w:cs="宋体"/>
                <w:bCs/>
                <w:color w:val="auto"/>
                <w:spacing w:val="8"/>
                <w:sz w:val="24"/>
                <w:highlight w:val="none"/>
              </w:rPr>
              <w:t>.提供虚假的资质证照；</w:t>
            </w:r>
          </w:p>
          <w:p w14:paraId="2FD75195">
            <w:pPr>
              <w:keepNext w:val="0"/>
              <w:keepLines w:val="0"/>
              <w:suppressLineNumbers w:val="0"/>
              <w:shd w:val="clear"/>
              <w:snapToGrid w:val="0"/>
              <w:spacing w:before="0" w:beforeAutospacing="0" w:after="0" w:afterAutospacing="0" w:line="336" w:lineRule="auto"/>
              <w:ind w:left="0" w:right="0"/>
              <w:jc w:val="left"/>
              <w:rPr>
                <w:rFonts w:hint="eastAsia"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7</w:t>
            </w:r>
            <w:r>
              <w:rPr>
                <w:rFonts w:hint="eastAsia" w:ascii="宋体" w:hAnsi="宋体" w:cs="宋体"/>
                <w:bCs/>
                <w:color w:val="auto"/>
                <w:spacing w:val="8"/>
                <w:sz w:val="24"/>
                <w:highlight w:val="none"/>
              </w:rPr>
              <w:t>.提供虚假的信用状况；</w:t>
            </w:r>
          </w:p>
          <w:p w14:paraId="2706C91B">
            <w:pPr>
              <w:keepNext w:val="0"/>
              <w:keepLines w:val="0"/>
              <w:suppressLineNumbers w:val="0"/>
              <w:shd w:val="clear"/>
              <w:adjustRightInd w:val="0"/>
              <w:snapToGrid w:val="0"/>
              <w:spacing w:before="0" w:beforeAutospacing="0" w:after="0" w:afterAutospacing="0" w:line="336" w:lineRule="auto"/>
              <w:ind w:left="0" w:right="0"/>
              <w:jc w:val="left"/>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8</w:t>
            </w:r>
            <w:r>
              <w:rPr>
                <w:rFonts w:hint="eastAsia" w:ascii="宋体" w:hAnsi="宋体" w:cs="宋体"/>
                <w:bCs/>
                <w:color w:val="auto"/>
                <w:spacing w:val="8"/>
                <w:sz w:val="24"/>
                <w:highlight w:val="none"/>
              </w:rPr>
              <w:t>.提供虚假业绩；</w:t>
            </w:r>
          </w:p>
          <w:p w14:paraId="15D8A500">
            <w:pPr>
              <w:keepNext w:val="0"/>
              <w:keepLines w:val="0"/>
              <w:suppressLineNumbers w:val="0"/>
              <w:shd w:val="clear"/>
              <w:snapToGrid w:val="0"/>
              <w:spacing w:before="0" w:beforeAutospacing="0" w:after="0" w:afterAutospacing="0" w:line="336" w:lineRule="auto"/>
              <w:ind w:left="0" w:right="0"/>
              <w:jc w:val="left"/>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9</w:t>
            </w:r>
            <w:r>
              <w:rPr>
                <w:rFonts w:hint="eastAsia" w:ascii="宋体" w:hAnsi="宋体" w:cs="宋体"/>
                <w:bCs/>
                <w:color w:val="auto"/>
                <w:spacing w:val="8"/>
                <w:sz w:val="24"/>
                <w:highlight w:val="none"/>
              </w:rPr>
              <w:t>.其他弄虚作假的行为。</w:t>
            </w:r>
          </w:p>
        </w:tc>
      </w:tr>
    </w:tbl>
    <w:p w14:paraId="7C549ACA">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center"/>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r>
        <w:rPr>
          <w:rFonts w:hint="eastAsia" w:ascii="仿宋_GB2312" w:hAnsi="仿宋_GB2312" w:eastAsia="仿宋_GB2312" w:cs="仿宋_GB2312"/>
          <w:b/>
          <w:color w:val="auto"/>
          <w:spacing w:val="8"/>
          <w:kern w:val="2"/>
          <w:sz w:val="31"/>
          <w:szCs w:val="31"/>
          <w:shd w:val="clear" w:fill="FFFFFF"/>
          <w:lang w:val="en-US" w:eastAsia="zh-CN" w:bidi="ar-SA"/>
        </w:rPr>
        <w:t>二、</w:t>
      </w:r>
      <w:r>
        <w:rPr>
          <w:rStyle w:val="21"/>
          <w:rFonts w:hint="eastAsia" w:ascii="仿宋_GB2312" w:hAnsi="仿宋_GB2312" w:eastAsia="仿宋_GB2312" w:cs="仿宋_GB2312"/>
          <w:color w:val="auto"/>
          <w:spacing w:val="8"/>
          <w:sz w:val="31"/>
          <w:szCs w:val="31"/>
          <w:highlight w:val="none"/>
          <w:shd w:val="clear" w:color="auto" w:fill="FFFFFF"/>
          <w:lang w:val="en-US" w:eastAsia="zh-CN"/>
        </w:rPr>
        <w:t>评分标准</w:t>
      </w:r>
    </w:p>
    <w:tbl>
      <w:tblPr>
        <w:tblStyle w:val="19"/>
        <w:tblpPr w:leftFromText="180" w:rightFromText="180" w:vertAnchor="text" w:horzAnchor="page" w:tblpXSpec="center" w:tblpY="215"/>
        <w:tblOverlap w:val="never"/>
        <w:tblW w:w="56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18"/>
        <w:gridCol w:w="1448"/>
        <w:gridCol w:w="7158"/>
        <w:gridCol w:w="1186"/>
      </w:tblGrid>
      <w:tr w14:paraId="5556C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9" w:hRule="atLeast"/>
          <w:jc w:val="center"/>
        </w:trPr>
        <w:tc>
          <w:tcPr>
            <w:tcW w:w="671" w:type="pct"/>
            <w:shd w:val="clear" w:color="auto" w:fill="auto"/>
            <w:vAlign w:val="center"/>
          </w:tcPr>
          <w:p w14:paraId="33069CAF">
            <w:pPr>
              <w:pStyle w:val="47"/>
              <w:keepNext w:val="0"/>
              <w:keepLines w:val="0"/>
              <w:suppressLineNumbers w:val="0"/>
              <w:spacing w:before="119" w:beforeAutospacing="0" w:after="0" w:afterAutospacing="0" w:line="219" w:lineRule="auto"/>
              <w:ind w:left="0" w:right="0"/>
              <w:jc w:val="center"/>
              <w:rPr>
                <w:rFonts w:hint="default"/>
                <w:b/>
                <w:bCs/>
                <w:snapToGrid w:val="0"/>
                <w:color w:val="000000"/>
                <w:kern w:val="0"/>
                <w:sz w:val="24"/>
                <w:szCs w:val="24"/>
                <w:highlight w:val="none"/>
              </w:rPr>
            </w:pPr>
            <w:r>
              <w:rPr>
                <w:rFonts w:hint="eastAsia"/>
                <w:b/>
                <w:bCs/>
                <w:spacing w:val="-8"/>
                <w:sz w:val="24"/>
                <w:szCs w:val="24"/>
                <w:highlight w:val="none"/>
              </w:rPr>
              <w:t>类别</w:t>
            </w:r>
          </w:p>
        </w:tc>
        <w:tc>
          <w:tcPr>
            <w:tcW w:w="640" w:type="pct"/>
            <w:shd w:val="clear" w:color="auto" w:fill="auto"/>
            <w:vAlign w:val="center"/>
          </w:tcPr>
          <w:p w14:paraId="733E904F">
            <w:pPr>
              <w:pStyle w:val="47"/>
              <w:keepNext w:val="0"/>
              <w:keepLines w:val="0"/>
              <w:suppressLineNumbers w:val="0"/>
              <w:spacing w:before="119" w:beforeAutospacing="0" w:after="0" w:afterAutospacing="0" w:line="219" w:lineRule="auto"/>
              <w:ind w:left="0" w:right="0"/>
              <w:jc w:val="center"/>
              <w:rPr>
                <w:rFonts w:hint="default"/>
                <w:b/>
                <w:bCs/>
                <w:snapToGrid w:val="0"/>
                <w:color w:val="000000"/>
                <w:kern w:val="0"/>
                <w:sz w:val="24"/>
                <w:szCs w:val="24"/>
                <w:highlight w:val="none"/>
              </w:rPr>
            </w:pPr>
            <w:r>
              <w:rPr>
                <w:rFonts w:hint="eastAsia"/>
                <w:b/>
                <w:bCs/>
                <w:spacing w:val="-5"/>
                <w:sz w:val="24"/>
                <w:szCs w:val="24"/>
                <w:highlight w:val="none"/>
              </w:rPr>
              <w:t>评分内容</w:t>
            </w:r>
          </w:p>
        </w:tc>
        <w:tc>
          <w:tcPr>
            <w:tcW w:w="3164" w:type="pct"/>
            <w:shd w:val="clear" w:color="auto" w:fill="auto"/>
            <w:vAlign w:val="center"/>
          </w:tcPr>
          <w:p w14:paraId="0BB2FDBF">
            <w:pPr>
              <w:pStyle w:val="47"/>
              <w:keepNext w:val="0"/>
              <w:keepLines w:val="0"/>
              <w:suppressLineNumbers w:val="0"/>
              <w:spacing w:before="118" w:beforeAutospacing="0" w:after="0" w:afterAutospacing="0" w:line="220" w:lineRule="auto"/>
              <w:ind w:left="0" w:right="0"/>
              <w:jc w:val="center"/>
              <w:rPr>
                <w:rFonts w:hint="default"/>
                <w:b/>
                <w:bCs/>
                <w:snapToGrid w:val="0"/>
                <w:color w:val="000000"/>
                <w:kern w:val="0"/>
                <w:sz w:val="24"/>
                <w:szCs w:val="24"/>
                <w:highlight w:val="none"/>
              </w:rPr>
            </w:pPr>
            <w:r>
              <w:rPr>
                <w:rFonts w:hint="eastAsia"/>
                <w:b/>
                <w:bCs/>
                <w:spacing w:val="-5"/>
                <w:sz w:val="24"/>
                <w:szCs w:val="24"/>
                <w:highlight w:val="none"/>
              </w:rPr>
              <w:t>评分标准</w:t>
            </w:r>
          </w:p>
        </w:tc>
        <w:tc>
          <w:tcPr>
            <w:tcW w:w="524" w:type="pct"/>
            <w:shd w:val="clear" w:color="auto" w:fill="auto"/>
            <w:vAlign w:val="center"/>
          </w:tcPr>
          <w:p w14:paraId="359B688A">
            <w:pPr>
              <w:pStyle w:val="47"/>
              <w:keepNext w:val="0"/>
              <w:keepLines w:val="0"/>
              <w:suppressLineNumbers w:val="0"/>
              <w:spacing w:before="119" w:beforeAutospacing="0" w:after="0" w:afterAutospacing="0" w:line="219" w:lineRule="auto"/>
              <w:ind w:left="0" w:right="0"/>
              <w:jc w:val="center"/>
              <w:rPr>
                <w:rFonts w:hint="default"/>
                <w:b/>
                <w:bCs/>
                <w:snapToGrid w:val="0"/>
                <w:color w:val="000000"/>
                <w:kern w:val="0"/>
                <w:sz w:val="24"/>
                <w:szCs w:val="24"/>
                <w:highlight w:val="none"/>
              </w:rPr>
            </w:pPr>
            <w:r>
              <w:rPr>
                <w:rFonts w:hint="eastAsia"/>
                <w:b/>
                <w:bCs/>
                <w:spacing w:val="-5"/>
                <w:sz w:val="24"/>
                <w:szCs w:val="24"/>
                <w:highlight w:val="none"/>
              </w:rPr>
              <w:t>分值范围</w:t>
            </w:r>
          </w:p>
        </w:tc>
      </w:tr>
      <w:tr w14:paraId="7BAE2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99" w:hRule="atLeast"/>
          <w:jc w:val="center"/>
        </w:trPr>
        <w:tc>
          <w:tcPr>
            <w:tcW w:w="671" w:type="pct"/>
            <w:vMerge w:val="restart"/>
            <w:shd w:val="clear" w:color="auto" w:fill="auto"/>
            <w:vAlign w:val="center"/>
          </w:tcPr>
          <w:p w14:paraId="1F98FFA0">
            <w:pPr>
              <w:pStyle w:val="47"/>
              <w:keepNext w:val="0"/>
              <w:keepLines w:val="0"/>
              <w:suppressLineNumbers w:val="0"/>
              <w:spacing w:before="78" w:beforeAutospacing="0" w:after="0" w:afterAutospacing="0" w:line="468" w:lineRule="exact"/>
              <w:ind w:left="0" w:right="0"/>
              <w:jc w:val="center"/>
              <w:rPr>
                <w:rFonts w:hint="default"/>
                <w:spacing w:val="-3"/>
                <w:position w:val="17"/>
                <w:sz w:val="24"/>
                <w:szCs w:val="24"/>
                <w:highlight w:val="none"/>
                <w:lang w:eastAsia="zh-CN"/>
              </w:rPr>
            </w:pPr>
            <w:r>
              <w:rPr>
                <w:rFonts w:hint="eastAsia"/>
                <w:spacing w:val="-3"/>
                <w:position w:val="17"/>
                <w:sz w:val="24"/>
                <w:szCs w:val="24"/>
                <w:highlight w:val="none"/>
              </w:rPr>
              <w:t>技术资信</w:t>
            </w:r>
            <w:r>
              <w:rPr>
                <w:rFonts w:hint="eastAsia"/>
                <w:spacing w:val="-3"/>
                <w:position w:val="17"/>
                <w:sz w:val="24"/>
                <w:szCs w:val="24"/>
                <w:highlight w:val="none"/>
                <w:lang w:eastAsia="zh-CN"/>
              </w:rPr>
              <w:t>分</w:t>
            </w:r>
          </w:p>
          <w:p w14:paraId="637B777F">
            <w:pPr>
              <w:pStyle w:val="47"/>
              <w:keepNext w:val="0"/>
              <w:keepLines w:val="0"/>
              <w:suppressLineNumbers w:val="0"/>
              <w:spacing w:before="78" w:beforeAutospacing="0" w:after="0" w:afterAutospacing="0" w:line="468" w:lineRule="exact"/>
              <w:ind w:left="0" w:right="0"/>
              <w:jc w:val="center"/>
              <w:rPr>
                <w:rFonts w:hint="default"/>
                <w:snapToGrid w:val="0"/>
                <w:color w:val="000000"/>
                <w:spacing w:val="-3"/>
                <w:kern w:val="0"/>
                <w:position w:val="17"/>
                <w:highlight w:val="none"/>
              </w:rPr>
            </w:pPr>
            <w:r>
              <w:rPr>
                <w:rFonts w:hint="eastAsia"/>
                <w:snapToGrid w:val="0"/>
                <w:color w:val="000000"/>
                <w:spacing w:val="-3"/>
                <w:kern w:val="0"/>
                <w:position w:val="17"/>
                <w:sz w:val="24"/>
                <w:szCs w:val="24"/>
                <w:highlight w:val="none"/>
              </w:rPr>
              <w:t>（</w:t>
            </w:r>
            <w:r>
              <w:rPr>
                <w:rFonts w:hint="eastAsia"/>
                <w:snapToGrid w:val="0"/>
                <w:color w:val="000000"/>
                <w:spacing w:val="-3"/>
                <w:kern w:val="0"/>
                <w:position w:val="17"/>
                <w:sz w:val="24"/>
                <w:szCs w:val="24"/>
                <w:highlight w:val="none"/>
                <w:lang w:val="en-US" w:eastAsia="zh-CN"/>
              </w:rPr>
              <w:t>6</w:t>
            </w:r>
            <w:r>
              <w:rPr>
                <w:rFonts w:hint="eastAsia"/>
                <w:snapToGrid w:val="0"/>
                <w:color w:val="000000"/>
                <w:spacing w:val="-3"/>
                <w:kern w:val="0"/>
                <w:position w:val="17"/>
                <w:sz w:val="24"/>
                <w:szCs w:val="24"/>
                <w:highlight w:val="none"/>
              </w:rPr>
              <w:t>0分）</w:t>
            </w:r>
          </w:p>
        </w:tc>
        <w:tc>
          <w:tcPr>
            <w:tcW w:w="640" w:type="pct"/>
            <w:shd w:val="clear" w:color="auto" w:fill="auto"/>
            <w:vAlign w:val="center"/>
          </w:tcPr>
          <w:p w14:paraId="0EF1EB49">
            <w:pPr>
              <w:keepNext w:val="0"/>
              <w:keepLines w:val="0"/>
              <w:suppressLineNumbers w:val="0"/>
              <w:spacing w:before="0" w:beforeAutospacing="0" w:after="0" w:afterAutospacing="0" w:line="360" w:lineRule="auto"/>
              <w:ind w:left="0" w:leftChars="0" w:right="0" w:rightChars="0"/>
              <w:jc w:val="center"/>
              <w:rPr>
                <w:rFonts w:hint="default" w:ascii="宋体" w:hAnsi="宋体" w:cs="宋体"/>
                <w:highlight w:val="none"/>
              </w:rPr>
            </w:pPr>
            <w:r>
              <w:rPr>
                <w:rFonts w:hint="default" w:ascii="宋体" w:hAnsi="宋体" w:cs="宋体" w:eastAsiaTheme="minorEastAsia"/>
                <w:kern w:val="2"/>
                <w:sz w:val="24"/>
                <w:szCs w:val="24"/>
                <w:highlight w:val="none"/>
                <w:lang w:val="en-US" w:eastAsia="zh-CN" w:bidi="ar-SA"/>
              </w:rPr>
              <w:t>对项目的理解深度</w:t>
            </w:r>
          </w:p>
        </w:tc>
        <w:tc>
          <w:tcPr>
            <w:tcW w:w="3164" w:type="pct"/>
            <w:shd w:val="clear" w:color="auto" w:fill="auto"/>
            <w:vAlign w:val="center"/>
          </w:tcPr>
          <w:p w14:paraId="60EABD97">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rPr>
            </w:pPr>
            <w:r>
              <w:rPr>
                <w:rFonts w:hint="default" w:ascii="宋体" w:hAnsi="宋体" w:cs="宋体"/>
                <w:sz w:val="24"/>
                <w:szCs w:val="24"/>
                <w:highlight w:val="none"/>
              </w:rPr>
              <w:t>根据</w:t>
            </w:r>
            <w:r>
              <w:rPr>
                <w:rFonts w:hint="eastAsia" w:ascii="宋体" w:hAnsi="宋体" w:cs="宋体"/>
                <w:sz w:val="24"/>
                <w:szCs w:val="24"/>
                <w:highlight w:val="none"/>
                <w:lang w:val="en-US" w:eastAsia="zh-CN"/>
              </w:rPr>
              <w:t>投标人</w:t>
            </w:r>
            <w:r>
              <w:rPr>
                <w:rFonts w:hint="default" w:ascii="宋体" w:hAnsi="宋体" w:cs="宋体"/>
                <w:sz w:val="24"/>
                <w:szCs w:val="24"/>
                <w:highlight w:val="none"/>
              </w:rPr>
              <w:t>针对本项目</w:t>
            </w:r>
            <w:r>
              <w:rPr>
                <w:rFonts w:hint="eastAsia" w:ascii="宋体" w:hAnsi="宋体" w:cs="宋体"/>
                <w:sz w:val="24"/>
                <w:szCs w:val="24"/>
                <w:highlight w:val="none"/>
                <w:lang w:val="en-US" w:eastAsia="zh-CN"/>
              </w:rPr>
              <w:t>的理解深度</w:t>
            </w:r>
            <w:r>
              <w:rPr>
                <w:rFonts w:hint="default" w:ascii="宋体" w:hAnsi="宋体" w:cs="宋体"/>
                <w:sz w:val="24"/>
                <w:szCs w:val="24"/>
                <w:highlight w:val="none"/>
              </w:rPr>
              <w:t>进行综合评分</w:t>
            </w:r>
            <w:r>
              <w:rPr>
                <w:rFonts w:hint="eastAsia" w:ascii="宋体" w:hAnsi="宋体" w:cs="宋体"/>
                <w:sz w:val="24"/>
                <w:szCs w:val="24"/>
                <w:highlight w:val="none"/>
                <w:lang w:eastAsia="zh-CN"/>
              </w:rPr>
              <w:t>：</w:t>
            </w:r>
          </w:p>
          <w:p w14:paraId="7C263A11">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）精准把握</w:t>
            </w:r>
            <w:r>
              <w:rPr>
                <w:rFonts w:hint="eastAsia" w:ascii="宋体" w:hAnsi="宋体" w:cs="宋体"/>
                <w:sz w:val="24"/>
                <w:szCs w:val="24"/>
                <w:highlight w:val="none"/>
                <w:lang w:val="en-US" w:eastAsia="zh-CN"/>
              </w:rPr>
              <w:t>医用</w:t>
            </w:r>
            <w:r>
              <w:rPr>
                <w:rFonts w:hint="eastAsia" w:ascii="宋体" w:hAnsi="宋体" w:cs="宋体"/>
                <w:sz w:val="24"/>
                <w:szCs w:val="24"/>
                <w:highlight w:val="none"/>
                <w:lang w:eastAsia="zh-CN"/>
              </w:rPr>
              <w:t>同位素药物生产工艺特性及项目建设内容，全面识别废水、废气、固体废物、噪声等核心环境影响因素，结合区域环境背景明确评价重点与难点，得</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分</w:t>
            </w:r>
            <w:r>
              <w:rPr>
                <w:rFonts w:hint="default" w:ascii="宋体" w:hAnsi="宋体" w:cs="宋体"/>
                <w:sz w:val="24"/>
                <w:szCs w:val="24"/>
                <w:highlight w:val="none"/>
              </w:rPr>
              <w:t xml:space="preserve">； </w:t>
            </w:r>
          </w:p>
          <w:p w14:paraId="00CAF6DF">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）较好理解项目核心要素，能识别主要环境影响因素，但对影响机理及区域适配性分析不够深入，得</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分</w:t>
            </w:r>
            <w:r>
              <w:rPr>
                <w:rFonts w:hint="default" w:ascii="宋体" w:hAnsi="宋体" w:cs="宋体"/>
                <w:sz w:val="24"/>
                <w:szCs w:val="24"/>
                <w:highlight w:val="none"/>
              </w:rPr>
              <w:t>；</w:t>
            </w:r>
          </w:p>
          <w:p w14:paraId="217492D4">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）基本明确项目概况，未准确梳理环境影响评价重点，得1分</w:t>
            </w:r>
            <w:r>
              <w:rPr>
                <w:rFonts w:hint="default" w:ascii="宋体" w:hAnsi="宋体" w:cs="宋体"/>
                <w:sz w:val="24"/>
                <w:szCs w:val="24"/>
                <w:highlight w:val="none"/>
              </w:rPr>
              <w:t>；</w:t>
            </w:r>
          </w:p>
          <w:p w14:paraId="1178BC98">
            <w:pPr>
              <w:keepNext w:val="0"/>
              <w:keepLines w:val="0"/>
              <w:suppressLineNumbers w:val="0"/>
              <w:spacing w:before="0" w:beforeAutospacing="0" w:after="0" w:afterAutospacing="0" w:line="360" w:lineRule="auto"/>
              <w:ind w:left="0" w:right="0"/>
              <w:rPr>
                <w:rFonts w:hint="default"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）对项目理解存在重大偏差，未识别关键环境影响因素，得0分</w:t>
            </w:r>
            <w:r>
              <w:rPr>
                <w:rFonts w:hint="default" w:ascii="宋体" w:hAnsi="宋体" w:cs="宋体"/>
                <w:sz w:val="24"/>
                <w:szCs w:val="24"/>
                <w:highlight w:val="none"/>
              </w:rPr>
              <w:t>。</w:t>
            </w:r>
          </w:p>
        </w:tc>
        <w:tc>
          <w:tcPr>
            <w:tcW w:w="524" w:type="pct"/>
            <w:shd w:val="clear" w:color="auto" w:fill="auto"/>
            <w:vAlign w:val="center"/>
          </w:tcPr>
          <w:p w14:paraId="45D440A5">
            <w:pPr>
              <w:keepNext w:val="0"/>
              <w:keepLines w:val="0"/>
              <w:suppressLineNumbers w:val="0"/>
              <w:spacing w:before="0" w:beforeAutospacing="0" w:after="0" w:afterAutospacing="0" w:line="360" w:lineRule="auto"/>
              <w:ind w:left="0" w:right="0"/>
              <w:jc w:val="center"/>
              <w:rPr>
                <w:rFonts w:hint="default" w:ascii="宋体" w:hAnsi="宋体" w:cs="宋体"/>
                <w:highlight w:val="none"/>
              </w:rPr>
            </w:pPr>
            <w:r>
              <w:rPr>
                <w:rFonts w:hint="eastAsia" w:ascii="宋体" w:hAnsi="宋体" w:cs="宋体"/>
                <w:sz w:val="24"/>
                <w:szCs w:val="24"/>
                <w:highlight w:val="none"/>
              </w:rPr>
              <w:t>0-</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p>
        </w:tc>
      </w:tr>
      <w:tr w14:paraId="0E577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99" w:hRule="atLeast"/>
          <w:jc w:val="center"/>
        </w:trPr>
        <w:tc>
          <w:tcPr>
            <w:tcW w:w="671" w:type="pct"/>
            <w:vMerge w:val="continue"/>
            <w:shd w:val="clear" w:color="auto" w:fill="auto"/>
            <w:vAlign w:val="center"/>
          </w:tcPr>
          <w:p w14:paraId="070A184C">
            <w:pPr>
              <w:pStyle w:val="47"/>
              <w:keepNext w:val="0"/>
              <w:keepLines w:val="0"/>
              <w:suppressLineNumbers w:val="0"/>
              <w:spacing w:before="78" w:beforeAutospacing="0" w:after="0" w:afterAutospacing="0" w:line="468" w:lineRule="exact"/>
              <w:ind w:left="0" w:right="0"/>
              <w:jc w:val="center"/>
              <w:rPr>
                <w:rFonts w:hint="eastAsia"/>
                <w:snapToGrid w:val="0"/>
                <w:color w:val="000000"/>
                <w:spacing w:val="-3"/>
                <w:kern w:val="0"/>
                <w:position w:val="17"/>
                <w:sz w:val="24"/>
                <w:szCs w:val="24"/>
                <w:highlight w:val="none"/>
              </w:rPr>
            </w:pPr>
          </w:p>
        </w:tc>
        <w:tc>
          <w:tcPr>
            <w:tcW w:w="640" w:type="pct"/>
            <w:shd w:val="clear" w:color="auto" w:fill="auto"/>
            <w:vAlign w:val="center"/>
          </w:tcPr>
          <w:p w14:paraId="14F0F116">
            <w:pPr>
              <w:keepNext w:val="0"/>
              <w:keepLines w:val="0"/>
              <w:suppressLineNumbers w:val="0"/>
              <w:spacing w:before="0" w:beforeAutospacing="0" w:after="0" w:afterAutospacing="0" w:line="360" w:lineRule="auto"/>
              <w:ind w:left="0" w:leftChars="0" w:right="0" w:rightChars="0"/>
              <w:jc w:val="center"/>
              <w:rPr>
                <w:rFonts w:hint="default" w:ascii="宋体" w:hAnsi="宋体" w:cs="宋体" w:eastAsiaTheme="minorEastAsia"/>
                <w:kern w:val="2"/>
                <w:sz w:val="24"/>
                <w:szCs w:val="24"/>
                <w:highlight w:val="none"/>
                <w:lang w:val="en-US" w:eastAsia="zh-CN" w:bidi="ar-SA"/>
              </w:rPr>
            </w:pPr>
            <w:r>
              <w:rPr>
                <w:rFonts w:hint="default" w:ascii="宋体" w:hAnsi="宋体" w:cs="宋体" w:eastAsiaTheme="minorEastAsia"/>
                <w:kern w:val="2"/>
                <w:sz w:val="24"/>
                <w:szCs w:val="24"/>
                <w:highlight w:val="none"/>
                <w:lang w:val="en-US" w:eastAsia="zh-CN" w:bidi="ar-SA"/>
              </w:rPr>
              <w:t>技术方案合理性</w:t>
            </w:r>
          </w:p>
        </w:tc>
        <w:tc>
          <w:tcPr>
            <w:tcW w:w="3164" w:type="pct"/>
            <w:shd w:val="clear" w:color="auto" w:fill="auto"/>
            <w:vAlign w:val="center"/>
          </w:tcPr>
          <w:p w14:paraId="026E924A">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default" w:ascii="宋体" w:hAnsi="宋体" w:cs="宋体"/>
                <w:sz w:val="24"/>
                <w:szCs w:val="24"/>
                <w:highlight w:val="none"/>
                <w:lang w:val="en-US" w:eastAsia="zh-CN"/>
              </w:rPr>
              <w:t>根据</w:t>
            </w:r>
            <w:r>
              <w:rPr>
                <w:rFonts w:hint="eastAsia" w:ascii="宋体" w:hAnsi="宋体" w:cs="宋体"/>
                <w:sz w:val="24"/>
                <w:szCs w:val="24"/>
                <w:highlight w:val="none"/>
                <w:lang w:val="en-US" w:eastAsia="zh-CN"/>
              </w:rPr>
              <w:t>投标人</w:t>
            </w:r>
            <w:r>
              <w:rPr>
                <w:rFonts w:hint="default" w:ascii="宋体" w:hAnsi="宋体" w:cs="宋体"/>
                <w:sz w:val="24"/>
                <w:szCs w:val="24"/>
                <w:highlight w:val="none"/>
                <w:lang w:val="en-US" w:eastAsia="zh-CN"/>
              </w:rPr>
              <w:t>针对本项目</w:t>
            </w:r>
            <w:r>
              <w:rPr>
                <w:rFonts w:hint="eastAsia" w:ascii="宋体" w:hAnsi="宋体" w:cs="宋体"/>
                <w:sz w:val="24"/>
                <w:szCs w:val="24"/>
                <w:highlight w:val="none"/>
                <w:lang w:val="en-US" w:eastAsia="zh-CN"/>
              </w:rPr>
              <w:t>提供的技术方案合理性</w:t>
            </w:r>
            <w:r>
              <w:rPr>
                <w:rFonts w:hint="default" w:ascii="宋体" w:hAnsi="宋体" w:cs="宋体"/>
                <w:sz w:val="24"/>
                <w:szCs w:val="24"/>
                <w:highlight w:val="none"/>
                <w:lang w:val="en-US" w:eastAsia="zh-CN"/>
              </w:rPr>
              <w:t>进行综合评分</w:t>
            </w:r>
            <w:r>
              <w:rPr>
                <w:rFonts w:hint="eastAsia" w:ascii="宋体" w:hAnsi="宋体" w:cs="宋体"/>
                <w:sz w:val="24"/>
                <w:szCs w:val="24"/>
                <w:highlight w:val="none"/>
                <w:lang w:val="en-US" w:eastAsia="zh-CN"/>
              </w:rPr>
              <w:t>：</w:t>
            </w:r>
          </w:p>
          <w:p w14:paraId="5C1C2169">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（1）评价思路清晰，监测布点、预测模型选型、污染防治措施等贴合项目实际及区域环保政策，技术路线科学可行，符合国家及行业标准，得5分；</w:t>
            </w:r>
          </w:p>
          <w:p w14:paraId="16A0B189">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（2）技术方案完整，监测与评价方法基本合理，但针对项目工艺特点的针对性不足，得3分；</w:t>
            </w:r>
          </w:p>
          <w:p w14:paraId="35D1F320">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（3）技术方案框架完整，但关键环节存在疏漏，得1分；</w:t>
            </w:r>
          </w:p>
          <w:p w14:paraId="1DE5530A">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（4）技术方案存在重大缺陷，无法满足项目环境影响评价需求，得0分。</w:t>
            </w:r>
          </w:p>
        </w:tc>
        <w:tc>
          <w:tcPr>
            <w:tcW w:w="524" w:type="pct"/>
            <w:shd w:val="clear" w:color="auto" w:fill="auto"/>
            <w:vAlign w:val="center"/>
          </w:tcPr>
          <w:p w14:paraId="4036F0A2">
            <w:pPr>
              <w:keepNext w:val="0"/>
              <w:keepLines w:val="0"/>
              <w:suppressLineNumbers w:val="0"/>
              <w:spacing w:before="0" w:beforeAutospacing="0" w:after="0" w:afterAutospacing="0" w:line="360" w:lineRule="auto"/>
              <w:ind w:left="0" w:right="0"/>
              <w:jc w:val="center"/>
              <w:rPr>
                <w:rFonts w:hint="default" w:ascii="宋体" w:hAnsi="宋体" w:cs="宋体" w:eastAsiaTheme="minorEastAsia"/>
                <w:sz w:val="24"/>
                <w:szCs w:val="24"/>
                <w:highlight w:val="none"/>
                <w:lang w:val="en-US" w:eastAsia="zh-CN"/>
              </w:rPr>
            </w:pPr>
            <w:r>
              <w:rPr>
                <w:rFonts w:hint="eastAsia" w:ascii="宋体" w:hAnsi="宋体" w:cs="宋体"/>
                <w:sz w:val="24"/>
                <w:szCs w:val="24"/>
                <w:highlight w:val="none"/>
                <w:lang w:val="en-US" w:eastAsia="zh-CN"/>
              </w:rPr>
              <w:t>0-5分</w:t>
            </w:r>
          </w:p>
        </w:tc>
      </w:tr>
      <w:tr w14:paraId="468B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8" w:hRule="atLeast"/>
          <w:jc w:val="center"/>
        </w:trPr>
        <w:tc>
          <w:tcPr>
            <w:tcW w:w="671" w:type="pct"/>
            <w:vMerge w:val="continue"/>
            <w:shd w:val="clear" w:color="auto" w:fill="auto"/>
            <w:vAlign w:val="center"/>
          </w:tcPr>
          <w:p w14:paraId="5B693864">
            <w:pPr>
              <w:pStyle w:val="47"/>
              <w:keepNext w:val="0"/>
              <w:keepLines w:val="0"/>
              <w:suppressLineNumbers w:val="0"/>
              <w:spacing w:before="78" w:beforeAutospacing="0" w:after="0" w:afterAutospacing="0" w:line="468" w:lineRule="exact"/>
              <w:ind w:left="0" w:right="0"/>
              <w:jc w:val="center"/>
              <w:rPr>
                <w:rFonts w:hint="eastAsia"/>
                <w:snapToGrid w:val="0"/>
                <w:color w:val="000000"/>
                <w:spacing w:val="-3"/>
                <w:kern w:val="0"/>
                <w:position w:val="17"/>
                <w:sz w:val="24"/>
                <w:szCs w:val="24"/>
                <w:highlight w:val="none"/>
              </w:rPr>
            </w:pPr>
          </w:p>
        </w:tc>
        <w:tc>
          <w:tcPr>
            <w:tcW w:w="640" w:type="pct"/>
            <w:shd w:val="clear" w:color="auto" w:fill="auto"/>
            <w:vAlign w:val="center"/>
          </w:tcPr>
          <w:p w14:paraId="038D70D6">
            <w:pPr>
              <w:keepNext w:val="0"/>
              <w:keepLines w:val="0"/>
              <w:suppressLineNumbers w:val="0"/>
              <w:spacing w:before="0" w:beforeAutospacing="0" w:after="0" w:afterAutospacing="0" w:line="360" w:lineRule="auto"/>
              <w:ind w:left="0" w:leftChars="0" w:right="0" w:rightChars="0"/>
              <w:jc w:val="center"/>
              <w:rPr>
                <w:rFonts w:hint="eastAsia" w:ascii="宋体" w:hAnsi="宋体" w:cs="宋体" w:eastAsiaTheme="minorEastAsia"/>
                <w:kern w:val="2"/>
                <w:sz w:val="24"/>
                <w:szCs w:val="24"/>
                <w:highlight w:val="none"/>
                <w:lang w:val="en-US" w:eastAsia="zh-CN" w:bidi="ar-SA"/>
              </w:rPr>
            </w:pPr>
            <w:r>
              <w:rPr>
                <w:rFonts w:hint="eastAsia" w:ascii="宋体" w:hAnsi="宋体" w:eastAsia="宋体" w:cs="宋体"/>
                <w:sz w:val="24"/>
                <w:szCs w:val="24"/>
              </w:rPr>
              <w:t>工作进度</w:t>
            </w:r>
            <w:r>
              <w:rPr>
                <w:rFonts w:hint="eastAsia" w:ascii="宋体" w:hAnsi="宋体" w:eastAsia="宋体" w:cs="宋体"/>
                <w:sz w:val="24"/>
                <w:szCs w:val="24"/>
                <w:lang w:val="en-US" w:eastAsia="zh-CN"/>
              </w:rPr>
              <w:t>计划安排</w:t>
            </w:r>
          </w:p>
        </w:tc>
        <w:tc>
          <w:tcPr>
            <w:tcW w:w="3164" w:type="pct"/>
            <w:shd w:val="clear" w:color="auto" w:fill="auto"/>
            <w:vAlign w:val="center"/>
          </w:tcPr>
          <w:p w14:paraId="5D41CC6F">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工作进度安排满足采购人要求，各阶段时间分配合理，时间安排对完成任务具有保证性和可操作性。</w:t>
            </w:r>
          </w:p>
          <w:p w14:paraId="1999C790">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（1）投标人</w:t>
            </w:r>
            <w:r>
              <w:rPr>
                <w:rFonts w:hint="eastAsia" w:ascii="宋体" w:hAnsi="宋体" w:eastAsia="宋体" w:cs="宋体"/>
                <w:sz w:val="24"/>
                <w:szCs w:val="24"/>
              </w:rPr>
              <w:t>提供的方案科学、全面、详细、可操作性强的，得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14:paraId="1A4DD6A0">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方案较科学、较全面、较详细、可操作性较强的，得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14:paraId="245F00E3">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方案内容待完善的，得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p w14:paraId="0E3BB4A5">
            <w:pPr>
              <w:keepNext w:val="0"/>
              <w:keepLines w:val="0"/>
              <w:suppressLineNumbers w:val="0"/>
              <w:spacing w:before="0" w:beforeAutospacing="0" w:after="0" w:afterAutospacing="0" w:line="360" w:lineRule="auto"/>
              <w:ind w:left="0" w:leftChars="0" w:right="0" w:rightChars="0"/>
              <w:jc w:val="left"/>
              <w:rPr>
                <w:rFonts w:hint="default" w:cs="宋体" w:eastAsiaTheme="minorEastAsia"/>
                <w:kern w:val="2"/>
                <w:sz w:val="24"/>
                <w:szCs w:val="24"/>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未提供或不符合要求的得</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tc>
        <w:tc>
          <w:tcPr>
            <w:tcW w:w="524" w:type="pct"/>
            <w:shd w:val="clear" w:color="auto" w:fill="auto"/>
            <w:vAlign w:val="center"/>
          </w:tcPr>
          <w:p w14:paraId="2DAEE07A">
            <w:pPr>
              <w:pStyle w:val="47"/>
              <w:keepNext w:val="0"/>
              <w:keepLines w:val="0"/>
              <w:suppressLineNumbers w:val="0"/>
              <w:spacing w:before="78" w:beforeAutospacing="0" w:after="0" w:afterAutospacing="0" w:line="219" w:lineRule="auto"/>
              <w:ind w:left="0" w:right="0"/>
              <w:jc w:val="center"/>
              <w:rPr>
                <w:rFonts w:hint="eastAsia"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rPr>
              <w:t>0-</w:t>
            </w:r>
            <w:r>
              <w:rPr>
                <w:rFonts w:hint="eastAsia" w:cs="宋体"/>
                <w:sz w:val="24"/>
                <w:szCs w:val="24"/>
                <w:highlight w:val="none"/>
                <w:lang w:val="en-US" w:eastAsia="zh-CN"/>
              </w:rPr>
              <w:t>5</w:t>
            </w:r>
            <w:r>
              <w:rPr>
                <w:rFonts w:hint="eastAsia" w:ascii="宋体" w:hAnsi="宋体" w:cs="宋体"/>
                <w:sz w:val="24"/>
                <w:szCs w:val="24"/>
                <w:highlight w:val="none"/>
              </w:rPr>
              <w:t>分</w:t>
            </w:r>
          </w:p>
        </w:tc>
      </w:tr>
      <w:tr w14:paraId="6B3E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1" w:type="pct"/>
            <w:vMerge w:val="continue"/>
            <w:shd w:val="clear" w:color="auto" w:fill="auto"/>
            <w:vAlign w:val="center"/>
          </w:tcPr>
          <w:p w14:paraId="695E886A">
            <w:pPr>
              <w:pStyle w:val="47"/>
              <w:keepNext w:val="0"/>
              <w:keepLines w:val="0"/>
              <w:suppressLineNumbers w:val="0"/>
              <w:spacing w:before="78" w:beforeAutospacing="0" w:after="0" w:afterAutospacing="0" w:line="468" w:lineRule="exact"/>
              <w:ind w:left="0" w:right="0"/>
              <w:jc w:val="center"/>
              <w:rPr>
                <w:rFonts w:hint="eastAsia"/>
                <w:snapToGrid w:val="0"/>
                <w:color w:val="000000"/>
                <w:spacing w:val="-3"/>
                <w:kern w:val="0"/>
                <w:position w:val="17"/>
                <w:sz w:val="24"/>
                <w:szCs w:val="24"/>
                <w:highlight w:val="none"/>
              </w:rPr>
            </w:pPr>
          </w:p>
        </w:tc>
        <w:tc>
          <w:tcPr>
            <w:tcW w:w="640" w:type="pct"/>
            <w:shd w:val="clear" w:color="auto" w:fill="auto"/>
            <w:vAlign w:val="center"/>
          </w:tcPr>
          <w:p w14:paraId="105477BB">
            <w:pPr>
              <w:keepNext w:val="0"/>
              <w:keepLines w:val="0"/>
              <w:suppressLineNumbers w:val="0"/>
              <w:spacing w:before="0" w:beforeAutospacing="0" w:after="0" w:afterAutospacing="0" w:line="360" w:lineRule="auto"/>
              <w:ind w:left="0" w:leftChars="0" w:right="0" w:rightChars="0"/>
              <w:jc w:val="center"/>
              <w:rPr>
                <w:rFonts w:hint="eastAsia" w:ascii="宋体" w:hAnsi="宋体" w:cs="宋体" w:eastAsiaTheme="minorEastAsia"/>
                <w:kern w:val="2"/>
                <w:sz w:val="24"/>
                <w:szCs w:val="24"/>
                <w:highlight w:val="none"/>
                <w:lang w:val="en-US" w:eastAsia="zh-CN" w:bidi="ar-SA"/>
              </w:rPr>
            </w:pPr>
            <w:r>
              <w:rPr>
                <w:rFonts w:hint="eastAsia" w:ascii="宋体" w:hAnsi="宋体" w:cs="宋体" w:eastAsiaTheme="minorEastAsia"/>
                <w:kern w:val="2"/>
                <w:sz w:val="24"/>
                <w:szCs w:val="24"/>
                <w:highlight w:val="none"/>
                <w:lang w:val="en-US" w:eastAsia="zh-CN" w:bidi="ar-SA"/>
              </w:rPr>
              <w:t>成果质量保障措施</w:t>
            </w:r>
          </w:p>
        </w:tc>
        <w:tc>
          <w:tcPr>
            <w:tcW w:w="3164" w:type="pct"/>
            <w:shd w:val="clear" w:color="auto" w:fill="auto"/>
            <w:vAlign w:val="center"/>
          </w:tcPr>
          <w:p w14:paraId="369760FA">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default" w:ascii="宋体" w:hAnsi="宋体" w:cs="宋体"/>
                <w:sz w:val="24"/>
                <w:szCs w:val="24"/>
                <w:highlight w:val="none"/>
                <w:lang w:val="en-US" w:eastAsia="zh-CN"/>
              </w:rPr>
              <w:t>根据</w:t>
            </w:r>
            <w:r>
              <w:rPr>
                <w:rFonts w:hint="eastAsia" w:ascii="宋体" w:hAnsi="宋体" w:cs="宋体"/>
                <w:sz w:val="24"/>
                <w:szCs w:val="24"/>
                <w:highlight w:val="none"/>
                <w:lang w:val="en-US" w:eastAsia="zh-CN"/>
              </w:rPr>
              <w:t>投标人</w:t>
            </w:r>
            <w:r>
              <w:rPr>
                <w:rFonts w:hint="default" w:ascii="宋体" w:hAnsi="宋体" w:cs="宋体"/>
                <w:sz w:val="24"/>
                <w:szCs w:val="24"/>
                <w:highlight w:val="none"/>
                <w:lang w:val="en-US" w:eastAsia="zh-CN"/>
              </w:rPr>
              <w:t>针对本项目</w:t>
            </w:r>
            <w:r>
              <w:rPr>
                <w:rFonts w:hint="eastAsia" w:ascii="宋体" w:hAnsi="宋体" w:cs="宋体"/>
                <w:sz w:val="24"/>
                <w:szCs w:val="24"/>
                <w:highlight w:val="none"/>
                <w:lang w:val="en-US" w:eastAsia="zh-CN"/>
              </w:rPr>
              <w:t>提供的成果质量保障措施</w:t>
            </w:r>
            <w:r>
              <w:rPr>
                <w:rFonts w:hint="default" w:ascii="宋体" w:hAnsi="宋体" w:cs="宋体"/>
                <w:sz w:val="24"/>
                <w:szCs w:val="24"/>
                <w:highlight w:val="none"/>
                <w:lang w:val="en-US" w:eastAsia="zh-CN"/>
              </w:rPr>
              <w:t>进行综合评分</w:t>
            </w:r>
            <w:r>
              <w:rPr>
                <w:rFonts w:hint="eastAsia" w:ascii="宋体" w:hAnsi="宋体" w:cs="宋体"/>
                <w:sz w:val="24"/>
                <w:szCs w:val="24"/>
                <w:highlight w:val="none"/>
                <w:lang w:val="en-US" w:eastAsia="zh-CN"/>
              </w:rPr>
              <w:t>：</w:t>
            </w:r>
          </w:p>
          <w:p w14:paraId="61080E99">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（1）建立全流程质量控制体系，涵盖现场调研、数据审核、报告编制、多级内部评审等环节，明确责任分工与量化考核标准，能有效保障成果合规性与准确性，得5分；</w:t>
            </w:r>
          </w:p>
          <w:p w14:paraId="0D9C040F">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（2）制定了主要环节的质量保障措施，流程基本清晰，但缺乏细化的考核机制，得3分；</w:t>
            </w:r>
          </w:p>
          <w:p w14:paraId="7E791D9B">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（3）仅提出基础质量保障思路，未形成完整的管控流程，得1分；</w:t>
            </w:r>
          </w:p>
          <w:p w14:paraId="41A4FFCD">
            <w:pPr>
              <w:keepNext w:val="0"/>
              <w:keepLines w:val="0"/>
              <w:suppressLineNumbers w:val="0"/>
              <w:spacing w:before="0" w:beforeAutospacing="0" w:after="0" w:afterAutospacing="0" w:line="360" w:lineRule="auto"/>
              <w:ind w:left="0" w:right="0"/>
              <w:rPr>
                <w:rFonts w:hint="eastAsia" w:cs="宋体" w:eastAsiaTheme="minorEastAsia"/>
                <w:kern w:val="2"/>
                <w:sz w:val="24"/>
                <w:szCs w:val="24"/>
                <w:highlight w:val="none"/>
                <w:lang w:val="en-US" w:eastAsia="zh-CN" w:bidi="ar-SA"/>
              </w:rPr>
            </w:pPr>
            <w:r>
              <w:rPr>
                <w:rFonts w:hint="eastAsia" w:ascii="宋体" w:hAnsi="宋体" w:cs="宋体"/>
                <w:sz w:val="24"/>
                <w:szCs w:val="24"/>
                <w:highlight w:val="none"/>
                <w:lang w:val="en-US" w:eastAsia="zh-CN"/>
              </w:rPr>
              <w:t>（4）未制定有效的成果质量保障措施，得0分。</w:t>
            </w:r>
          </w:p>
        </w:tc>
        <w:tc>
          <w:tcPr>
            <w:tcW w:w="524" w:type="pct"/>
            <w:shd w:val="clear" w:color="auto" w:fill="auto"/>
            <w:vAlign w:val="center"/>
          </w:tcPr>
          <w:p w14:paraId="045FF57B">
            <w:pPr>
              <w:pStyle w:val="47"/>
              <w:keepNext w:val="0"/>
              <w:keepLines w:val="0"/>
              <w:suppressLineNumbers w:val="0"/>
              <w:spacing w:before="78" w:beforeAutospacing="0" w:after="0" w:afterAutospacing="0" w:line="219" w:lineRule="auto"/>
              <w:ind w:left="0" w:right="0"/>
              <w:jc w:val="center"/>
              <w:rPr>
                <w:rFonts w:hint="eastAsia"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rPr>
              <w:t>0-</w:t>
            </w:r>
            <w:r>
              <w:rPr>
                <w:rFonts w:hint="eastAsia" w:cs="宋体"/>
                <w:sz w:val="24"/>
                <w:szCs w:val="24"/>
                <w:highlight w:val="none"/>
                <w:lang w:val="en-US" w:eastAsia="zh-CN"/>
              </w:rPr>
              <w:t>5</w:t>
            </w:r>
            <w:r>
              <w:rPr>
                <w:rFonts w:hint="eastAsia" w:ascii="宋体" w:hAnsi="宋体" w:cs="宋体"/>
                <w:sz w:val="24"/>
                <w:szCs w:val="24"/>
                <w:highlight w:val="none"/>
              </w:rPr>
              <w:t>分</w:t>
            </w:r>
          </w:p>
        </w:tc>
      </w:tr>
      <w:tr w14:paraId="14758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pct"/>
            <w:vMerge w:val="continue"/>
            <w:shd w:val="clear" w:color="auto" w:fill="auto"/>
            <w:vAlign w:val="center"/>
          </w:tcPr>
          <w:p w14:paraId="1FC1ECF0">
            <w:pPr>
              <w:pStyle w:val="47"/>
              <w:keepNext w:val="0"/>
              <w:keepLines w:val="0"/>
              <w:suppressLineNumbers w:val="0"/>
              <w:spacing w:before="78" w:beforeAutospacing="0" w:after="0" w:afterAutospacing="0" w:line="468" w:lineRule="exact"/>
              <w:ind w:left="0" w:right="0"/>
              <w:jc w:val="center"/>
              <w:rPr>
                <w:rFonts w:hint="eastAsia"/>
                <w:snapToGrid w:val="0"/>
                <w:color w:val="000000"/>
                <w:spacing w:val="-3"/>
                <w:kern w:val="0"/>
                <w:position w:val="17"/>
                <w:sz w:val="24"/>
                <w:szCs w:val="24"/>
                <w:highlight w:val="none"/>
              </w:rPr>
            </w:pPr>
          </w:p>
        </w:tc>
        <w:tc>
          <w:tcPr>
            <w:tcW w:w="640" w:type="pct"/>
            <w:shd w:val="clear" w:color="auto" w:fill="auto"/>
            <w:vAlign w:val="center"/>
          </w:tcPr>
          <w:p w14:paraId="289FFD63">
            <w:pPr>
              <w:keepNext w:val="0"/>
              <w:keepLines w:val="0"/>
              <w:suppressLineNumbers w:val="0"/>
              <w:spacing w:before="0" w:beforeAutospacing="0" w:after="0" w:afterAutospacing="0" w:line="360" w:lineRule="auto"/>
              <w:ind w:left="0" w:leftChars="0" w:right="0" w:rightChars="0"/>
              <w:jc w:val="center"/>
              <w:rPr>
                <w:rFonts w:hint="eastAsia" w:ascii="宋体" w:hAnsi="宋体" w:cs="宋体" w:eastAsiaTheme="minorEastAsia"/>
                <w:kern w:val="2"/>
                <w:sz w:val="24"/>
                <w:szCs w:val="24"/>
                <w:highlight w:val="none"/>
                <w:lang w:val="en-US" w:eastAsia="zh-CN" w:bidi="ar-SA"/>
              </w:rPr>
            </w:pPr>
            <w:r>
              <w:rPr>
                <w:rFonts w:hint="eastAsia" w:ascii="宋体" w:hAnsi="宋体" w:cs="宋体" w:eastAsiaTheme="minorEastAsia"/>
                <w:kern w:val="2"/>
                <w:sz w:val="24"/>
                <w:szCs w:val="24"/>
                <w:highlight w:val="none"/>
                <w:lang w:val="en-US" w:eastAsia="zh-CN" w:bidi="ar-SA"/>
              </w:rPr>
              <w:t>服务响应及售后方案</w:t>
            </w:r>
          </w:p>
        </w:tc>
        <w:tc>
          <w:tcPr>
            <w:tcW w:w="3164" w:type="pct"/>
            <w:shd w:val="clear" w:color="auto" w:fill="auto"/>
            <w:vAlign w:val="center"/>
          </w:tcPr>
          <w:p w14:paraId="69C94BF4">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default" w:ascii="宋体" w:hAnsi="宋体" w:cs="宋体"/>
                <w:sz w:val="24"/>
                <w:szCs w:val="24"/>
                <w:highlight w:val="none"/>
                <w:lang w:val="en-US" w:eastAsia="zh-CN"/>
              </w:rPr>
              <w:t>根据</w:t>
            </w:r>
            <w:r>
              <w:rPr>
                <w:rFonts w:hint="eastAsia" w:ascii="宋体" w:hAnsi="宋体" w:cs="宋体"/>
                <w:sz w:val="24"/>
                <w:szCs w:val="24"/>
                <w:highlight w:val="none"/>
                <w:lang w:val="en-US" w:eastAsia="zh-CN"/>
              </w:rPr>
              <w:t>投标人</w:t>
            </w:r>
            <w:r>
              <w:rPr>
                <w:rFonts w:hint="default" w:ascii="宋体" w:hAnsi="宋体" w:cs="宋体"/>
                <w:sz w:val="24"/>
                <w:szCs w:val="24"/>
                <w:highlight w:val="none"/>
                <w:lang w:val="en-US" w:eastAsia="zh-CN"/>
              </w:rPr>
              <w:t>针对本项目</w:t>
            </w:r>
            <w:r>
              <w:rPr>
                <w:rFonts w:hint="eastAsia" w:ascii="宋体" w:hAnsi="宋体" w:cs="宋体"/>
                <w:sz w:val="24"/>
                <w:szCs w:val="24"/>
                <w:highlight w:val="none"/>
                <w:lang w:val="en-US" w:eastAsia="zh-CN"/>
              </w:rPr>
              <w:t>提供的服务响应及售后方案</w:t>
            </w:r>
            <w:r>
              <w:rPr>
                <w:rFonts w:hint="default" w:ascii="宋体" w:hAnsi="宋体" w:cs="宋体"/>
                <w:sz w:val="24"/>
                <w:szCs w:val="24"/>
                <w:highlight w:val="none"/>
                <w:lang w:val="en-US" w:eastAsia="zh-CN"/>
              </w:rPr>
              <w:t>进行综合评分</w:t>
            </w:r>
            <w:r>
              <w:rPr>
                <w:rFonts w:hint="eastAsia" w:ascii="宋体" w:hAnsi="宋体" w:cs="宋体"/>
                <w:sz w:val="24"/>
                <w:szCs w:val="24"/>
                <w:highlight w:val="none"/>
                <w:lang w:val="en-US" w:eastAsia="zh-CN"/>
              </w:rPr>
              <w:t>：</w:t>
            </w:r>
          </w:p>
          <w:p w14:paraId="6231DE4F">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（1）承诺的服务周期合理，建立24小时内响应机制，售后包含报告修改、环保技术咨询、监管对接指导等持续服务，明确服务时限与保障措施，得5分；</w:t>
            </w:r>
          </w:p>
          <w:p w14:paraId="5CAB6058">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（2）服务周期符合要求，响应机制较完善，售后涵盖核心服务内容，但时限约定不明确，得3分；</w:t>
            </w:r>
          </w:p>
          <w:p w14:paraId="1CE8B86A">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（3）基本满足服务响应及售后基础需求，但内容不全面，缺乏具体的保障措施，得1分；</w:t>
            </w:r>
          </w:p>
          <w:p w14:paraId="6A89DD93">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（4）未提供可行的服务响应及售后方案，得0分。</w:t>
            </w:r>
          </w:p>
        </w:tc>
        <w:tc>
          <w:tcPr>
            <w:tcW w:w="524" w:type="pct"/>
            <w:shd w:val="clear" w:color="auto" w:fill="auto"/>
            <w:vAlign w:val="center"/>
          </w:tcPr>
          <w:p w14:paraId="591BE7B0">
            <w:pPr>
              <w:pStyle w:val="47"/>
              <w:keepNext w:val="0"/>
              <w:keepLines w:val="0"/>
              <w:suppressLineNumbers w:val="0"/>
              <w:spacing w:before="78" w:beforeAutospacing="0" w:after="0" w:afterAutospacing="0" w:line="219" w:lineRule="auto"/>
              <w:ind w:left="0" w:right="0"/>
              <w:jc w:val="center"/>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0-5分</w:t>
            </w:r>
          </w:p>
        </w:tc>
      </w:tr>
      <w:tr w14:paraId="5A37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pct"/>
            <w:vMerge w:val="continue"/>
            <w:shd w:val="clear" w:color="auto" w:fill="auto"/>
            <w:vAlign w:val="center"/>
          </w:tcPr>
          <w:p w14:paraId="751D346D">
            <w:pPr>
              <w:pStyle w:val="47"/>
              <w:keepNext w:val="0"/>
              <w:keepLines w:val="0"/>
              <w:suppressLineNumbers w:val="0"/>
              <w:spacing w:before="78" w:beforeAutospacing="0" w:after="0" w:afterAutospacing="0" w:line="468" w:lineRule="exact"/>
              <w:ind w:left="0" w:right="0"/>
              <w:jc w:val="center"/>
              <w:rPr>
                <w:rFonts w:hint="eastAsia"/>
                <w:snapToGrid w:val="0"/>
                <w:color w:val="000000"/>
                <w:spacing w:val="-3"/>
                <w:kern w:val="0"/>
                <w:position w:val="17"/>
                <w:sz w:val="24"/>
                <w:szCs w:val="24"/>
                <w:highlight w:val="none"/>
              </w:rPr>
            </w:pPr>
          </w:p>
        </w:tc>
        <w:tc>
          <w:tcPr>
            <w:tcW w:w="640" w:type="pct"/>
            <w:shd w:val="clear" w:color="auto" w:fill="auto"/>
            <w:vAlign w:val="center"/>
          </w:tcPr>
          <w:p w14:paraId="6BBDDB66">
            <w:pPr>
              <w:keepNext w:val="0"/>
              <w:keepLines w:val="0"/>
              <w:suppressLineNumbers w:val="0"/>
              <w:spacing w:before="0" w:beforeAutospacing="0" w:after="0" w:afterAutospacing="0" w:line="360" w:lineRule="auto"/>
              <w:ind w:left="0" w:leftChars="0" w:right="0" w:rightChars="0"/>
              <w:jc w:val="center"/>
              <w:rPr>
                <w:rFonts w:hint="eastAsia"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rPr>
              <w:t>投标人实力</w:t>
            </w:r>
          </w:p>
        </w:tc>
        <w:tc>
          <w:tcPr>
            <w:tcW w:w="3164" w:type="pct"/>
            <w:shd w:val="clear" w:color="auto" w:fill="auto"/>
            <w:vAlign w:val="top"/>
          </w:tcPr>
          <w:p w14:paraId="3B1FBDC3">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rPr>
            </w:pPr>
            <w:r>
              <w:rPr>
                <w:rFonts w:hint="eastAsia" w:ascii="宋体" w:hAnsi="宋体" w:cs="宋体"/>
                <w:sz w:val="24"/>
                <w:szCs w:val="24"/>
                <w:highlight w:val="none"/>
              </w:rPr>
              <w:t>投标人具有经中国国家认证认可监督管理委员会认证机构颁发的有效的下列认证：</w:t>
            </w:r>
          </w:p>
          <w:p w14:paraId="526046B4">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rPr>
            </w:pPr>
            <w:r>
              <w:rPr>
                <w:rFonts w:hint="eastAsia" w:ascii="宋体" w:hAnsi="宋体" w:cs="宋体"/>
                <w:snapToGrid w:val="0"/>
                <w:color w:val="000000"/>
                <w:kern w:val="0"/>
                <w:sz w:val="24"/>
                <w:szCs w:val="24"/>
                <w:highlight w:val="none"/>
              </w:rPr>
              <w:t>（1）</w:t>
            </w:r>
            <w:r>
              <w:rPr>
                <w:rFonts w:hint="eastAsia" w:ascii="宋体" w:hAnsi="宋体" w:cs="宋体"/>
                <w:sz w:val="24"/>
                <w:szCs w:val="24"/>
                <w:highlight w:val="none"/>
              </w:rPr>
              <w:t>质量管理体系认证；</w:t>
            </w:r>
          </w:p>
          <w:p w14:paraId="2F4EDADA">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rPr>
            </w:pPr>
            <w:r>
              <w:rPr>
                <w:rFonts w:hint="eastAsia" w:ascii="宋体" w:hAnsi="宋体" w:cs="宋体"/>
                <w:sz w:val="24"/>
                <w:szCs w:val="24"/>
                <w:highlight w:val="none"/>
              </w:rPr>
              <w:t>（2）</w:t>
            </w:r>
            <w:r>
              <w:rPr>
                <w:rFonts w:hint="eastAsia" w:asciiTheme="minorEastAsia" w:hAnsiTheme="minorEastAsia" w:eastAsiaTheme="minorEastAsia"/>
                <w:sz w:val="24"/>
                <w:highlight w:val="none"/>
              </w:rPr>
              <w:t>环境管理体系</w:t>
            </w:r>
            <w:r>
              <w:rPr>
                <w:rFonts w:hint="eastAsia" w:ascii="宋体" w:hAnsi="宋体" w:cs="宋体"/>
                <w:sz w:val="24"/>
                <w:szCs w:val="24"/>
                <w:highlight w:val="none"/>
              </w:rPr>
              <w:t>认证；</w:t>
            </w:r>
          </w:p>
          <w:p w14:paraId="672DC351">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（3）</w:t>
            </w:r>
            <w:r>
              <w:rPr>
                <w:rFonts w:hint="eastAsia" w:ascii="宋体" w:hAnsi="宋体" w:cs="宋体"/>
                <w:color w:val="auto"/>
                <w:sz w:val="24"/>
                <w:highlight w:val="none"/>
              </w:rPr>
              <w:t>职业健康安全管理体系</w:t>
            </w:r>
            <w:r>
              <w:rPr>
                <w:rFonts w:hint="eastAsia" w:ascii="宋体" w:hAnsi="宋体" w:cs="宋体"/>
                <w:sz w:val="24"/>
                <w:szCs w:val="24"/>
                <w:highlight w:val="none"/>
              </w:rPr>
              <w:t>认证</w:t>
            </w:r>
            <w:r>
              <w:rPr>
                <w:rFonts w:hint="eastAsia" w:ascii="宋体" w:hAnsi="宋体" w:cs="宋体"/>
                <w:sz w:val="24"/>
                <w:szCs w:val="24"/>
                <w:highlight w:val="none"/>
                <w:lang w:eastAsia="zh-CN"/>
              </w:rPr>
              <w:t>。</w:t>
            </w:r>
          </w:p>
          <w:p w14:paraId="64D935A8">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rPr>
            </w:pPr>
            <w:r>
              <w:rPr>
                <w:rFonts w:hint="eastAsia" w:ascii="宋体" w:hAnsi="宋体" w:cs="宋体"/>
                <w:sz w:val="24"/>
                <w:szCs w:val="24"/>
                <w:highlight w:val="none"/>
              </w:rPr>
              <w:t>每提供1个认证得</w:t>
            </w:r>
            <w:r>
              <w:rPr>
                <w:rFonts w:hint="eastAsia" w:ascii="宋体" w:hAnsi="宋体" w:cs="宋体"/>
                <w:sz w:val="24"/>
                <w:szCs w:val="24"/>
                <w:highlight w:val="none"/>
                <w:lang w:val="en-US" w:eastAsia="zh-CN"/>
              </w:rPr>
              <w:t>3</w:t>
            </w:r>
            <w:r>
              <w:rPr>
                <w:rFonts w:hint="eastAsia" w:ascii="宋体" w:hAnsi="宋体" w:cs="宋体"/>
                <w:sz w:val="24"/>
                <w:szCs w:val="24"/>
                <w:highlight w:val="none"/>
              </w:rPr>
              <w:t>分，最高得</w:t>
            </w:r>
            <w:r>
              <w:rPr>
                <w:rFonts w:hint="eastAsia" w:ascii="宋体" w:hAnsi="宋体" w:cs="宋体"/>
                <w:sz w:val="24"/>
                <w:szCs w:val="24"/>
                <w:highlight w:val="none"/>
                <w:lang w:val="en-US" w:eastAsia="zh-CN"/>
              </w:rPr>
              <w:t>9</w:t>
            </w:r>
            <w:r>
              <w:rPr>
                <w:rFonts w:hint="eastAsia" w:ascii="宋体" w:hAnsi="宋体" w:cs="宋体"/>
                <w:sz w:val="24"/>
                <w:szCs w:val="24"/>
                <w:highlight w:val="none"/>
              </w:rPr>
              <w:t>分。</w:t>
            </w:r>
          </w:p>
          <w:p w14:paraId="06AA9B63">
            <w:pPr>
              <w:keepNext w:val="0"/>
              <w:keepLines w:val="0"/>
              <w:suppressLineNumbers w:val="0"/>
              <w:spacing w:before="0" w:beforeAutospacing="0" w:after="0" w:afterAutospacing="0" w:line="360" w:lineRule="auto"/>
              <w:ind w:left="0" w:leftChars="0" w:right="0" w:rightChars="0"/>
              <w:rPr>
                <w:rFonts w:hint="eastAsia" w:ascii="宋体" w:hAnsi="宋体" w:cs="宋体"/>
                <w:sz w:val="24"/>
                <w:szCs w:val="24"/>
                <w:highlight w:val="none"/>
                <w:lang w:val="en-US" w:eastAsia="zh-CN"/>
              </w:rPr>
            </w:pPr>
            <w:r>
              <w:rPr>
                <w:rFonts w:hint="eastAsia" w:ascii="宋体" w:hAnsi="宋体" w:cs="宋体"/>
                <w:b w:val="0"/>
                <w:bCs w:val="0"/>
                <w:sz w:val="24"/>
                <w:szCs w:val="24"/>
                <w:highlight w:val="none"/>
              </w:rPr>
              <w:t>注：投标文件中提供证书扫描件和全国认证认可信息公共服务平台网站认证信息查询截图。</w:t>
            </w:r>
          </w:p>
        </w:tc>
        <w:tc>
          <w:tcPr>
            <w:tcW w:w="524" w:type="pct"/>
            <w:shd w:val="clear" w:color="auto" w:fill="auto"/>
            <w:vAlign w:val="center"/>
          </w:tcPr>
          <w:p w14:paraId="30E52382">
            <w:pPr>
              <w:keepNext w:val="0"/>
              <w:keepLines w:val="0"/>
              <w:suppressLineNumbers w:val="0"/>
              <w:spacing w:before="0" w:beforeAutospacing="0" w:after="0" w:afterAutospacing="0" w:line="360" w:lineRule="auto"/>
              <w:ind w:left="0" w:leftChars="0" w:right="0" w:rightChars="0"/>
              <w:jc w:val="center"/>
              <w:rPr>
                <w:rFonts w:hint="eastAsia" w:cs="宋体"/>
                <w:sz w:val="24"/>
                <w:szCs w:val="24"/>
                <w:highlight w:val="none"/>
                <w:lang w:val="en-US" w:eastAsia="zh-CN"/>
              </w:rPr>
            </w:pPr>
            <w:r>
              <w:rPr>
                <w:rFonts w:hint="eastAsia" w:ascii="宋体" w:hAnsi="宋体" w:cs="宋体"/>
                <w:sz w:val="24"/>
                <w:szCs w:val="24"/>
                <w:highlight w:val="none"/>
              </w:rPr>
              <w:t>0-</w:t>
            </w:r>
            <w:r>
              <w:rPr>
                <w:rFonts w:hint="eastAsia" w:ascii="宋体" w:hAnsi="宋体" w:cs="宋体"/>
                <w:sz w:val="24"/>
                <w:szCs w:val="24"/>
                <w:highlight w:val="none"/>
                <w:lang w:val="en-US" w:eastAsia="zh-CN"/>
              </w:rPr>
              <w:t>9</w:t>
            </w:r>
            <w:r>
              <w:rPr>
                <w:rFonts w:hint="eastAsia" w:ascii="宋体" w:hAnsi="宋体" w:cs="宋体"/>
                <w:sz w:val="24"/>
                <w:szCs w:val="24"/>
                <w:highlight w:val="none"/>
              </w:rPr>
              <w:t>分</w:t>
            </w:r>
          </w:p>
        </w:tc>
      </w:tr>
      <w:tr w14:paraId="6623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pct"/>
            <w:vMerge w:val="continue"/>
            <w:shd w:val="clear" w:color="auto" w:fill="auto"/>
            <w:vAlign w:val="center"/>
          </w:tcPr>
          <w:p w14:paraId="34D48411">
            <w:pPr>
              <w:pStyle w:val="47"/>
              <w:keepNext w:val="0"/>
              <w:keepLines w:val="0"/>
              <w:suppressLineNumbers w:val="0"/>
              <w:spacing w:before="78" w:beforeAutospacing="0" w:after="0" w:afterAutospacing="0" w:line="468" w:lineRule="exact"/>
              <w:ind w:left="0" w:right="0"/>
              <w:jc w:val="center"/>
              <w:rPr>
                <w:rFonts w:hint="eastAsia"/>
                <w:snapToGrid w:val="0"/>
                <w:color w:val="000000"/>
                <w:spacing w:val="-3"/>
                <w:kern w:val="0"/>
                <w:position w:val="17"/>
                <w:sz w:val="24"/>
                <w:szCs w:val="24"/>
                <w:highlight w:val="none"/>
              </w:rPr>
            </w:pPr>
          </w:p>
        </w:tc>
        <w:tc>
          <w:tcPr>
            <w:tcW w:w="640" w:type="pct"/>
            <w:shd w:val="clear" w:color="auto" w:fill="auto"/>
            <w:vAlign w:val="center"/>
          </w:tcPr>
          <w:p w14:paraId="335B55AE">
            <w:pPr>
              <w:keepNext w:val="0"/>
              <w:keepLines w:val="0"/>
              <w:suppressLineNumbers w:val="0"/>
              <w:spacing w:before="0" w:beforeAutospacing="0" w:after="0" w:afterAutospacing="0" w:line="360" w:lineRule="auto"/>
              <w:ind w:left="0" w:right="0"/>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团队人员</w:t>
            </w:r>
          </w:p>
          <w:p w14:paraId="4619A2BD">
            <w:pPr>
              <w:keepNext w:val="0"/>
              <w:keepLines w:val="0"/>
              <w:suppressLineNumbers w:val="0"/>
              <w:spacing w:before="0" w:beforeAutospacing="0" w:after="0" w:afterAutospacing="0" w:line="360" w:lineRule="auto"/>
              <w:ind w:left="0" w:leftChars="0" w:right="0" w:rightChars="0"/>
              <w:jc w:val="center"/>
              <w:rPr>
                <w:rFonts w:hint="eastAsia" w:ascii="宋体" w:hAnsi="宋体" w:cs="宋体"/>
                <w:sz w:val="24"/>
                <w:szCs w:val="24"/>
                <w:highlight w:val="none"/>
              </w:rPr>
            </w:pPr>
            <w:r>
              <w:rPr>
                <w:rFonts w:hint="eastAsia" w:ascii="宋体" w:hAnsi="宋体" w:cs="宋体"/>
                <w:sz w:val="24"/>
                <w:szCs w:val="24"/>
                <w:highlight w:val="none"/>
                <w:lang w:val="en-US" w:eastAsia="zh-CN"/>
              </w:rPr>
              <w:t>配备</w:t>
            </w:r>
          </w:p>
        </w:tc>
        <w:tc>
          <w:tcPr>
            <w:tcW w:w="3164" w:type="pct"/>
            <w:shd w:val="clear" w:color="auto" w:fill="auto"/>
            <w:vAlign w:val="top"/>
          </w:tcPr>
          <w:p w14:paraId="4D5549DE">
            <w:pPr>
              <w:keepNext w:val="0"/>
              <w:keepLines w:val="0"/>
              <w:suppressLineNumbers w:val="0"/>
              <w:spacing w:before="0" w:beforeAutospacing="0" w:after="0" w:afterAutospacing="0" w:line="360" w:lineRule="auto"/>
              <w:ind w:left="0" w:right="0"/>
              <w:rPr>
                <w:rFonts w:hint="default" w:ascii="宋体" w:hAnsi="宋体" w:cs="宋体" w:eastAsiaTheme="minorEastAsia"/>
                <w:b w:val="0"/>
                <w:bCs w:val="0"/>
                <w:sz w:val="24"/>
                <w:szCs w:val="24"/>
                <w:highlight w:val="none"/>
                <w:lang w:val="en-US" w:eastAsia="zh-CN"/>
              </w:rPr>
            </w:pPr>
            <w:r>
              <w:rPr>
                <w:rFonts w:hint="default" w:ascii="宋体" w:hAnsi="宋体" w:cs="宋体" w:eastAsiaTheme="minorEastAsia"/>
                <w:b w:val="0"/>
                <w:bCs w:val="0"/>
                <w:sz w:val="24"/>
                <w:szCs w:val="24"/>
                <w:highlight w:val="none"/>
                <w:lang w:val="en-US" w:eastAsia="zh-CN"/>
              </w:rPr>
              <w:t>本项目项目负责人为省级生态环境专家库成员的得6分，地级市生态环境专家库成员的得3分；</w:t>
            </w:r>
            <w:r>
              <w:rPr>
                <w:rFonts w:hint="eastAsia" w:ascii="宋体" w:hAnsi="宋体" w:cs="宋体"/>
                <w:b w:val="0"/>
                <w:bCs w:val="0"/>
                <w:sz w:val="24"/>
                <w:szCs w:val="24"/>
                <w:highlight w:val="none"/>
                <w:lang w:val="en-US" w:eastAsia="zh-CN"/>
              </w:rPr>
              <w:t>项目组其他成员</w:t>
            </w:r>
            <w:r>
              <w:rPr>
                <w:rFonts w:hint="default" w:ascii="宋体" w:hAnsi="宋体" w:cs="宋体" w:eastAsiaTheme="minorEastAsia"/>
                <w:b w:val="0"/>
                <w:bCs w:val="0"/>
                <w:sz w:val="24"/>
                <w:szCs w:val="24"/>
                <w:highlight w:val="none"/>
                <w:lang w:val="en-US" w:eastAsia="zh-CN"/>
              </w:rPr>
              <w:t>具有副高级及以上职称或环境影响评价专业注册工程师证书的，每有1人得2分，满分10分；本项累计满分为16分。</w:t>
            </w:r>
          </w:p>
          <w:p w14:paraId="19716E15">
            <w:pPr>
              <w:keepNext w:val="0"/>
              <w:keepLines w:val="0"/>
              <w:suppressLineNumbers w:val="0"/>
              <w:spacing w:before="0" w:beforeAutospacing="0" w:after="0" w:afterAutospacing="0" w:line="360" w:lineRule="auto"/>
              <w:ind w:left="0" w:leftChars="0" w:right="0" w:rightChars="0"/>
              <w:rPr>
                <w:rFonts w:hint="eastAsia" w:ascii="宋体" w:hAnsi="宋体" w:cs="宋体"/>
                <w:b/>
                <w:bCs/>
                <w:sz w:val="24"/>
                <w:szCs w:val="24"/>
                <w:highlight w:val="none"/>
              </w:rPr>
            </w:pPr>
            <w:r>
              <w:rPr>
                <w:rFonts w:hint="default" w:ascii="宋体" w:hAnsi="宋体" w:cs="宋体" w:eastAsiaTheme="minorEastAsia"/>
                <w:b w:val="0"/>
                <w:bCs w:val="0"/>
                <w:sz w:val="24"/>
                <w:szCs w:val="24"/>
                <w:highlight w:val="none"/>
                <w:lang w:val="en-US" w:eastAsia="zh-CN"/>
              </w:rPr>
              <w:t>注：上述所有人员必须为投标人本单位职工，投标时须提供人员相关证书及投标人为项目团队成员缴纳的自开标之日前半年内任意一个月社保缴费证明材料。</w:t>
            </w:r>
          </w:p>
        </w:tc>
        <w:tc>
          <w:tcPr>
            <w:tcW w:w="524" w:type="pct"/>
            <w:shd w:val="clear" w:color="auto" w:fill="auto"/>
            <w:vAlign w:val="center"/>
          </w:tcPr>
          <w:p w14:paraId="76409EA0">
            <w:pPr>
              <w:keepNext w:val="0"/>
              <w:keepLines w:val="0"/>
              <w:suppressLineNumbers w:val="0"/>
              <w:spacing w:before="0" w:beforeAutospacing="0" w:after="0" w:afterAutospacing="0" w:line="360" w:lineRule="auto"/>
              <w:ind w:left="0" w:leftChars="0" w:right="0" w:rightChars="0"/>
              <w:jc w:val="center"/>
              <w:rPr>
                <w:rFonts w:hint="eastAsia" w:ascii="宋体" w:hAnsi="宋体" w:cs="宋体"/>
                <w:sz w:val="24"/>
                <w:szCs w:val="24"/>
                <w:highlight w:val="none"/>
              </w:rPr>
            </w:pPr>
            <w:r>
              <w:rPr>
                <w:rFonts w:hint="eastAsia" w:ascii="宋体" w:hAnsi="宋体" w:cs="宋体"/>
                <w:sz w:val="24"/>
                <w:szCs w:val="24"/>
                <w:highlight w:val="none"/>
                <w:lang w:val="en-US" w:eastAsia="zh-CN"/>
              </w:rPr>
              <w:t>0-16分</w:t>
            </w:r>
          </w:p>
        </w:tc>
      </w:tr>
      <w:tr w14:paraId="6ADA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7" w:hRule="atLeast"/>
          <w:jc w:val="center"/>
        </w:trPr>
        <w:tc>
          <w:tcPr>
            <w:tcW w:w="671" w:type="pct"/>
            <w:vMerge w:val="continue"/>
            <w:shd w:val="clear" w:color="auto" w:fill="auto"/>
            <w:vAlign w:val="center"/>
          </w:tcPr>
          <w:p w14:paraId="2E261988">
            <w:pPr>
              <w:pStyle w:val="47"/>
              <w:keepNext w:val="0"/>
              <w:keepLines w:val="0"/>
              <w:suppressLineNumbers w:val="0"/>
              <w:spacing w:before="78" w:beforeAutospacing="0" w:after="0" w:afterAutospacing="0" w:line="468" w:lineRule="exact"/>
              <w:ind w:left="0" w:right="0"/>
              <w:jc w:val="center"/>
              <w:rPr>
                <w:rFonts w:hint="eastAsia"/>
                <w:snapToGrid w:val="0"/>
                <w:color w:val="000000"/>
                <w:spacing w:val="-3"/>
                <w:kern w:val="0"/>
                <w:position w:val="17"/>
                <w:sz w:val="24"/>
                <w:szCs w:val="24"/>
                <w:highlight w:val="none"/>
              </w:rPr>
            </w:pPr>
          </w:p>
        </w:tc>
        <w:tc>
          <w:tcPr>
            <w:tcW w:w="640" w:type="pct"/>
            <w:shd w:val="clear" w:color="auto" w:fill="auto"/>
            <w:vAlign w:val="center"/>
          </w:tcPr>
          <w:p w14:paraId="35ED4F7B">
            <w:pPr>
              <w:pStyle w:val="47"/>
              <w:keepNext w:val="0"/>
              <w:keepLines w:val="0"/>
              <w:suppressLineNumbers w:val="0"/>
              <w:spacing w:before="78" w:beforeAutospacing="0" w:after="0" w:afterAutospacing="0" w:line="219" w:lineRule="auto"/>
              <w:ind w:left="0" w:right="0"/>
              <w:jc w:val="center"/>
              <w:rPr>
                <w:rFonts w:hint="default" w:ascii="宋体" w:hAnsi="宋体" w:cs="宋体" w:eastAsiaTheme="minorEastAsia"/>
                <w:kern w:val="2"/>
                <w:sz w:val="24"/>
                <w:szCs w:val="24"/>
                <w:highlight w:val="none"/>
                <w:lang w:val="en-US" w:eastAsia="zh-CN" w:bidi="ar-SA"/>
              </w:rPr>
            </w:pPr>
            <w:r>
              <w:rPr>
                <w:rFonts w:hint="eastAsia" w:cs="宋体" w:eastAsiaTheme="minorEastAsia"/>
                <w:kern w:val="2"/>
                <w:sz w:val="24"/>
                <w:szCs w:val="24"/>
                <w:highlight w:val="none"/>
                <w:lang w:val="en-US" w:eastAsia="zh-CN" w:bidi="ar-SA"/>
              </w:rPr>
              <w:t>投标人业绩</w:t>
            </w:r>
          </w:p>
        </w:tc>
        <w:tc>
          <w:tcPr>
            <w:tcW w:w="3164" w:type="pct"/>
            <w:shd w:val="clear" w:color="auto" w:fill="auto"/>
            <w:vAlign w:val="top"/>
          </w:tcPr>
          <w:p w14:paraId="16BA8302">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自2022年1月1日以来至投标截止之日止</w:t>
            </w:r>
            <w:r>
              <w:rPr>
                <w:rFonts w:hint="eastAsia" w:ascii="宋体" w:hAnsi="宋体" w:eastAsia="宋体" w:cs="宋体"/>
                <w:sz w:val="24"/>
                <w:szCs w:val="24"/>
              </w:rPr>
              <w:t>（以环评批复文件签发日期为准），投标人独立编制完成</w:t>
            </w:r>
            <w:r>
              <w:rPr>
                <w:rFonts w:hint="eastAsia" w:ascii="宋体" w:hAnsi="宋体" w:eastAsia="宋体" w:cs="宋体"/>
                <w:sz w:val="24"/>
                <w:szCs w:val="24"/>
                <w:lang w:val="en-US" w:eastAsia="zh-CN"/>
              </w:rPr>
              <w:t>化工或医药建设领域</w:t>
            </w:r>
            <w:r>
              <w:rPr>
                <w:rFonts w:hint="eastAsia" w:ascii="宋体" w:hAnsi="宋体" w:eastAsia="宋体" w:cs="宋体"/>
                <w:sz w:val="24"/>
                <w:szCs w:val="24"/>
              </w:rPr>
              <w:t>环境影响评价报告书项目</w:t>
            </w:r>
            <w:r>
              <w:rPr>
                <w:rFonts w:hint="eastAsia" w:ascii="宋体" w:hAnsi="宋体" w:eastAsia="宋体" w:cs="宋体"/>
                <w:sz w:val="24"/>
                <w:szCs w:val="24"/>
                <w:lang w:val="en-US" w:eastAsia="zh-CN"/>
              </w:rPr>
              <w:t>业绩的且单个项目合同金额不低于10万元的，</w:t>
            </w:r>
            <w:r>
              <w:rPr>
                <w:rFonts w:hint="eastAsia" w:ascii="宋体" w:hAnsi="宋体" w:eastAsia="宋体" w:cs="宋体"/>
                <w:sz w:val="24"/>
                <w:szCs w:val="24"/>
              </w:rPr>
              <w:t>每提供1个业绩得</w:t>
            </w:r>
            <w:r>
              <w:rPr>
                <w:rFonts w:hint="eastAsia" w:ascii="宋体" w:hAnsi="宋体" w:eastAsia="宋体" w:cs="宋体"/>
                <w:sz w:val="24"/>
                <w:szCs w:val="24"/>
                <w:lang w:val="en-US" w:eastAsia="zh-CN"/>
              </w:rPr>
              <w:t>2</w:t>
            </w:r>
            <w:r>
              <w:rPr>
                <w:rFonts w:hint="eastAsia" w:ascii="宋体" w:hAnsi="宋体" w:eastAsia="宋体" w:cs="宋体"/>
                <w:sz w:val="24"/>
                <w:szCs w:val="24"/>
              </w:rPr>
              <w:t>分，满分</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p w14:paraId="43973CB7">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注：投标文件中须同时提供以下业绩证明材料：</w:t>
            </w:r>
          </w:p>
          <w:p w14:paraId="645E382D">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（1）项目合同（需清晰体现项目名称、服务内容、合同签订日期、双方盖章等关键信息）；</w:t>
            </w:r>
          </w:p>
          <w:p w14:paraId="66C6ECC1">
            <w:pPr>
              <w:keepNext w:val="0"/>
              <w:keepLines w:val="0"/>
              <w:suppressLineNumbers w:val="0"/>
              <w:spacing w:before="0" w:beforeAutospacing="0" w:after="0" w:afterAutospacing="0" w:line="360" w:lineRule="auto"/>
              <w:ind w:left="0" w:right="0"/>
              <w:jc w:val="left"/>
              <w:rPr>
                <w:rFonts w:hint="eastAsia" w:cs="宋体" w:eastAsiaTheme="minorEastAsia"/>
                <w:kern w:val="2"/>
                <w:sz w:val="24"/>
                <w:szCs w:val="24"/>
                <w:highlight w:val="none"/>
                <w:lang w:val="en-US" w:eastAsia="zh-CN" w:bidi="ar-SA"/>
              </w:rPr>
            </w:pPr>
            <w:r>
              <w:rPr>
                <w:rFonts w:hint="eastAsia" w:ascii="宋体" w:hAnsi="宋体" w:eastAsia="宋体" w:cs="宋体"/>
                <w:sz w:val="24"/>
                <w:szCs w:val="24"/>
                <w:lang w:val="en-US" w:eastAsia="zh-CN"/>
              </w:rPr>
              <w:t>（2）主管部门出具的环评批复文件（需清晰体现批复编号、项目名称、批复日期等关键信息）。若提供的证明材料无法充分佐证项目真实性、合法性及符合本条款要求，评标委员会有权否决该业绩。</w:t>
            </w:r>
          </w:p>
        </w:tc>
        <w:tc>
          <w:tcPr>
            <w:tcW w:w="524" w:type="pct"/>
            <w:shd w:val="clear" w:color="auto" w:fill="auto"/>
            <w:vAlign w:val="center"/>
          </w:tcPr>
          <w:p w14:paraId="1C3D3EEE">
            <w:pPr>
              <w:pStyle w:val="47"/>
              <w:keepNext w:val="0"/>
              <w:keepLines w:val="0"/>
              <w:suppressLineNumbers w:val="0"/>
              <w:spacing w:before="78" w:beforeAutospacing="0" w:after="0" w:afterAutospacing="0" w:line="219" w:lineRule="auto"/>
              <w:ind w:left="0" w:right="0"/>
              <w:jc w:val="center"/>
              <w:rPr>
                <w:rFonts w:hint="eastAsia"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rPr>
              <w:t>0-</w:t>
            </w:r>
            <w:r>
              <w:rPr>
                <w:rFonts w:hint="eastAsia" w:cs="宋体"/>
                <w:sz w:val="24"/>
                <w:szCs w:val="24"/>
                <w:highlight w:val="none"/>
                <w:lang w:val="en-US" w:eastAsia="zh-CN"/>
              </w:rPr>
              <w:t>10</w:t>
            </w:r>
            <w:r>
              <w:rPr>
                <w:rFonts w:hint="eastAsia" w:ascii="宋体" w:hAnsi="宋体" w:cs="宋体"/>
                <w:sz w:val="24"/>
                <w:szCs w:val="24"/>
                <w:highlight w:val="none"/>
              </w:rPr>
              <w:t>分</w:t>
            </w:r>
          </w:p>
        </w:tc>
      </w:tr>
      <w:tr w14:paraId="153E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1" w:type="pct"/>
            <w:shd w:val="clear" w:color="auto" w:fill="auto"/>
            <w:vAlign w:val="center"/>
          </w:tcPr>
          <w:p w14:paraId="22DFCF7A">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r>
              <w:rPr>
                <w:rFonts w:hint="eastAsia" w:ascii="宋体" w:hAnsi="宋体" w:cs="宋体"/>
                <w:sz w:val="24"/>
                <w:szCs w:val="24"/>
                <w:highlight w:val="none"/>
              </w:rPr>
              <w:t>价格分</w:t>
            </w:r>
          </w:p>
          <w:p w14:paraId="260CD956">
            <w:pPr>
              <w:keepNext w:val="0"/>
              <w:keepLines w:val="0"/>
              <w:suppressLineNumbers w:val="0"/>
              <w:spacing w:before="0" w:beforeAutospacing="0" w:after="0" w:afterAutospacing="0" w:line="360" w:lineRule="auto"/>
              <w:ind w:left="0" w:right="0"/>
              <w:jc w:val="center"/>
              <w:rPr>
                <w:rFonts w:hint="default" w:ascii="宋体" w:hAnsi="宋体" w:cs="宋体"/>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cs="宋体"/>
                <w:sz w:val="24"/>
                <w:szCs w:val="24"/>
                <w:highlight w:val="none"/>
              </w:rPr>
              <w:t>0分）</w:t>
            </w:r>
          </w:p>
        </w:tc>
        <w:tc>
          <w:tcPr>
            <w:tcW w:w="4328" w:type="pct"/>
            <w:gridSpan w:val="3"/>
            <w:shd w:val="clear" w:color="auto" w:fill="auto"/>
            <w:vAlign w:val="center"/>
          </w:tcPr>
          <w:p w14:paraId="65669FCC">
            <w:pPr>
              <w:keepNext w:val="0"/>
              <w:keepLines w:val="0"/>
              <w:suppressLineNumbers w:val="0"/>
              <w:spacing w:before="0" w:beforeAutospacing="0" w:after="0" w:afterAutospacing="0" w:line="360" w:lineRule="auto"/>
              <w:ind w:left="0" w:right="0"/>
              <w:jc w:val="left"/>
              <w:rPr>
                <w:rFonts w:hint="default" w:ascii="宋体" w:hAnsi="宋体" w:cs="宋体"/>
                <w:sz w:val="24"/>
                <w:szCs w:val="24"/>
                <w:highlight w:val="none"/>
              </w:rPr>
            </w:pPr>
            <w:r>
              <w:rPr>
                <w:rFonts w:hint="eastAsia" w:ascii="宋体" w:hAnsi="宋体" w:cs="宋体"/>
                <w:sz w:val="24"/>
                <w:szCs w:val="24"/>
                <w:highlight w:val="none"/>
              </w:rPr>
              <w:t>价格分统一采用低价优先法，即满足</w:t>
            </w:r>
            <w:r>
              <w:rPr>
                <w:rFonts w:hint="eastAsia" w:ascii="宋体" w:hAnsi="宋体" w:cs="宋体"/>
                <w:sz w:val="24"/>
                <w:szCs w:val="24"/>
                <w:highlight w:val="none"/>
                <w:lang w:val="en-US" w:eastAsia="zh-CN"/>
              </w:rPr>
              <w:t>比选</w:t>
            </w:r>
            <w:r>
              <w:rPr>
                <w:rFonts w:hint="eastAsia" w:ascii="宋体" w:hAnsi="宋体" w:cs="宋体"/>
                <w:sz w:val="24"/>
                <w:szCs w:val="24"/>
                <w:highlight w:val="none"/>
              </w:rPr>
              <w:t>文件要求且最后报价最低的投标价格为基准价，其价格分为满分</w:t>
            </w:r>
            <w:r>
              <w:rPr>
                <w:rFonts w:hint="eastAsia" w:ascii="宋体" w:hAnsi="宋体" w:cs="宋体"/>
                <w:sz w:val="24"/>
                <w:szCs w:val="24"/>
                <w:highlight w:val="none"/>
                <w:lang w:val="en-US" w:eastAsia="zh-CN"/>
              </w:rPr>
              <w:t>4</w:t>
            </w:r>
            <w:r>
              <w:rPr>
                <w:rFonts w:hint="eastAsia" w:ascii="宋体" w:hAnsi="宋体" w:cs="宋体"/>
                <w:sz w:val="24"/>
                <w:szCs w:val="24"/>
                <w:highlight w:val="none"/>
              </w:rPr>
              <w:t>0分。其他投标人的价格分统一按照下列公式计算：</w:t>
            </w:r>
          </w:p>
          <w:p w14:paraId="0C6B95CB">
            <w:pPr>
              <w:keepNext w:val="0"/>
              <w:keepLines w:val="0"/>
              <w:suppressLineNumbers w:val="0"/>
              <w:spacing w:before="0" w:beforeAutospacing="0" w:after="0" w:afterAutospacing="0" w:line="360" w:lineRule="auto"/>
              <w:ind w:left="0" w:right="0"/>
              <w:jc w:val="left"/>
              <w:rPr>
                <w:rFonts w:hint="default" w:ascii="宋体" w:hAnsi="宋体" w:cs="宋体"/>
                <w:sz w:val="24"/>
                <w:szCs w:val="24"/>
                <w:highlight w:val="none"/>
              </w:rPr>
            </w:pPr>
            <w:r>
              <w:rPr>
                <w:rFonts w:hint="eastAsia" w:ascii="宋体" w:hAnsi="宋体" w:cs="宋体"/>
                <w:sz w:val="24"/>
                <w:szCs w:val="24"/>
                <w:highlight w:val="none"/>
              </w:rPr>
              <w:t>投标报价得分＝（评标基准价/投标报价）×</w:t>
            </w:r>
            <w:r>
              <w:rPr>
                <w:rFonts w:hint="eastAsia" w:ascii="宋体" w:hAnsi="宋体" w:cs="宋体"/>
                <w:sz w:val="24"/>
                <w:szCs w:val="24"/>
                <w:highlight w:val="none"/>
                <w:lang w:val="en-US" w:eastAsia="zh-CN"/>
              </w:rPr>
              <w:t>4</w:t>
            </w:r>
            <w:r>
              <w:rPr>
                <w:rFonts w:hint="eastAsia" w:ascii="宋体" w:hAnsi="宋体" w:cs="宋体"/>
                <w:sz w:val="24"/>
                <w:szCs w:val="24"/>
                <w:highlight w:val="none"/>
              </w:rPr>
              <w:t>0％×100</w:t>
            </w:r>
          </w:p>
        </w:tc>
      </w:tr>
    </w:tbl>
    <w:p w14:paraId="742BF065">
      <w:pPr>
        <w:pStyle w:val="17"/>
        <w:shd w:val="clear"/>
        <w:ind w:left="0" w:leftChars="0" w:firstLine="0" w:firstLineChars="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备注：</w:t>
      </w:r>
    </w:p>
    <w:p w14:paraId="68D5B3FC">
      <w:pPr>
        <w:pStyle w:val="17"/>
        <w:shd w:val="clear"/>
        <w:ind w:left="0" w:leftChars="0" w:firstLine="0" w:firstLineChars="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 以上评分汇总分精确至小数点后二位、小数点后第三位四舍五入。</w:t>
      </w:r>
    </w:p>
    <w:p w14:paraId="2C43CC37">
      <w:pPr>
        <w:pStyle w:val="17"/>
        <w:shd w:val="clear"/>
        <w:ind w:left="0" w:leftChars="0" w:firstLine="0" w:firstLineChars="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（2）比选响应人提供的证明材料要能清晰反映评分的实质内容，如因材料模糊不清，导致无法辨认，评标小组可以不予认可，一切后果由比选响应人自行承担。</w:t>
      </w:r>
    </w:p>
    <w:p w14:paraId="1EB43566">
      <w:pPr>
        <w:pStyle w:val="17"/>
        <w:shd w:val="clear"/>
        <w:ind w:left="0" w:leftChars="0" w:firstLine="0" w:firstLineChars="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（3）以上评分项中要求比选响应人提供的证明文件，比选响应人提供证明文件的扫描件或复印件或影印件加盖响应人公章。</w:t>
      </w:r>
    </w:p>
    <w:p w14:paraId="21223159">
      <w:pPr>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br w:type="page"/>
      </w:r>
    </w:p>
    <w:p w14:paraId="3B30441C">
      <w:pPr>
        <w:pStyle w:val="17"/>
        <w:shd w:val="clear"/>
        <w:ind w:left="0" w:leftChars="0" w:firstLine="0" w:firstLineChars="0"/>
        <w:jc w:val="center"/>
        <w:rPr>
          <w:rFonts w:hint="eastAsia" w:ascii="宋体" w:hAnsi="宋体" w:eastAsia="宋体" w:cs="宋体"/>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三、比选响应文件格式</w:t>
      </w:r>
    </w:p>
    <w:p w14:paraId="49F0A6AE">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Chars="0" w:right="0" w:rightChars="0"/>
        <w:jc w:val="right"/>
        <w:rPr>
          <w:rFonts w:hint="default" w:ascii="宋体" w:hAnsi="宋体" w:eastAsia="宋体" w:cs="宋体"/>
          <w:b/>
          <w:bCs/>
          <w:color w:val="auto"/>
          <w:sz w:val="44"/>
          <w:szCs w:val="44"/>
          <w:highlight w:val="none"/>
          <w:u w:val="none"/>
          <w:lang w:val="en-US" w:eastAsia="zh-CN"/>
        </w:rPr>
      </w:pPr>
      <w:r>
        <w:rPr>
          <w:rFonts w:hint="eastAsia" w:ascii="宋体" w:hAnsi="宋体" w:eastAsia="宋体" w:cs="宋体"/>
          <w:b w:val="0"/>
          <w:bCs w:val="0"/>
          <w:color w:val="auto"/>
          <w:sz w:val="36"/>
          <w:szCs w:val="36"/>
          <w:highlight w:val="none"/>
          <w:u w:val="none"/>
          <w:lang w:val="en-US" w:eastAsia="zh-CN"/>
        </w:rPr>
        <w:t>正本/副本</w:t>
      </w:r>
    </w:p>
    <w:p w14:paraId="4C69981C">
      <w:pPr>
        <w:keepNext w:val="0"/>
        <w:keepLines w:val="0"/>
        <w:widowControl/>
        <w:suppressLineNumbers w:val="0"/>
        <w:shd w:val="clear"/>
        <w:jc w:val="left"/>
        <w:rPr>
          <w:color w:val="auto"/>
          <w:highlight w:val="none"/>
        </w:rPr>
      </w:pPr>
    </w:p>
    <w:p w14:paraId="4FED1EA4">
      <w:pPr>
        <w:shd w:val="clear"/>
        <w:ind w:firstLine="1200" w:firstLineChars="300"/>
        <w:rPr>
          <w:rFonts w:ascii="楷体" w:hAnsi="楷体" w:eastAsia="楷体" w:cs="楷体"/>
          <w:bCs/>
          <w:color w:val="auto"/>
          <w:sz w:val="44"/>
          <w:szCs w:val="44"/>
          <w:highlight w:val="none"/>
        </w:rPr>
      </w:pPr>
      <w:r>
        <w:rPr>
          <w:rFonts w:hint="eastAsia" w:ascii="仿宋" w:hAnsi="仿宋" w:eastAsia="仿宋" w:cs="仿宋"/>
          <w:color w:val="auto"/>
          <w:sz w:val="40"/>
          <w:szCs w:val="40"/>
          <w:highlight w:val="none"/>
          <w:u w:val="single"/>
        </w:rPr>
        <w:t xml:space="preserve">              </w:t>
      </w:r>
      <w:r>
        <w:rPr>
          <w:rFonts w:hint="eastAsia" w:ascii="仿宋" w:hAnsi="仿宋" w:eastAsia="仿宋" w:cs="仿宋"/>
          <w:color w:val="auto"/>
          <w:sz w:val="40"/>
          <w:szCs w:val="40"/>
          <w:highlight w:val="none"/>
          <w:u w:val="single"/>
          <w:lang w:val="en-US" w:eastAsia="zh-CN"/>
        </w:rPr>
        <w:t>项目名称</w:t>
      </w:r>
      <w:r>
        <w:rPr>
          <w:rFonts w:hint="eastAsia" w:ascii="仿宋" w:hAnsi="仿宋" w:eastAsia="仿宋" w:cs="仿宋"/>
          <w:color w:val="auto"/>
          <w:sz w:val="40"/>
          <w:szCs w:val="40"/>
          <w:highlight w:val="none"/>
          <w:u w:val="single"/>
        </w:rPr>
        <w:t xml:space="preserve">                 </w:t>
      </w:r>
    </w:p>
    <w:p w14:paraId="7E7ABDCC">
      <w:pPr>
        <w:shd w:val="clear"/>
        <w:jc w:val="center"/>
        <w:rPr>
          <w:rFonts w:ascii="楷体" w:hAnsi="楷体" w:eastAsia="楷体" w:cs="楷体"/>
          <w:b/>
          <w:bCs/>
          <w:color w:val="auto"/>
          <w:sz w:val="52"/>
          <w:szCs w:val="52"/>
          <w:highlight w:val="none"/>
        </w:rPr>
      </w:pPr>
      <w:r>
        <w:rPr>
          <w:rFonts w:hint="eastAsia" w:ascii="楷体" w:hAnsi="楷体" w:eastAsia="楷体" w:cs="楷体"/>
          <w:b/>
          <w:bCs/>
          <w:color w:val="auto"/>
          <w:sz w:val="52"/>
          <w:szCs w:val="52"/>
          <w:highlight w:val="none"/>
        </w:rPr>
        <w:t>比  选 响 应 文 件</w:t>
      </w:r>
    </w:p>
    <w:p w14:paraId="3B7E9A01">
      <w:pPr>
        <w:pStyle w:val="33"/>
        <w:shd w:val="clear"/>
        <w:rPr>
          <w:rFonts w:hint="eastAsia"/>
          <w:color w:val="auto"/>
          <w:highlight w:val="none"/>
        </w:rPr>
      </w:pPr>
    </w:p>
    <w:p w14:paraId="1EDB7F23">
      <w:pPr>
        <w:pStyle w:val="17"/>
        <w:shd w:val="clear"/>
        <w:rPr>
          <w:rFonts w:hint="eastAsia"/>
          <w:color w:val="auto"/>
          <w:highlight w:val="none"/>
        </w:rPr>
      </w:pPr>
    </w:p>
    <w:p w14:paraId="205AF023">
      <w:pPr>
        <w:pStyle w:val="17"/>
        <w:shd w:val="clear"/>
        <w:rPr>
          <w:rFonts w:hint="eastAsia"/>
          <w:color w:val="auto"/>
          <w:highlight w:val="none"/>
        </w:rPr>
      </w:pPr>
    </w:p>
    <w:p w14:paraId="6D71F944">
      <w:pPr>
        <w:pStyle w:val="17"/>
        <w:shd w:val="clear"/>
        <w:ind w:left="0" w:leftChars="0" w:firstLine="0" w:firstLineChars="0"/>
        <w:rPr>
          <w:rFonts w:hint="eastAsia"/>
          <w:color w:val="auto"/>
          <w:highlight w:val="none"/>
        </w:rPr>
      </w:pPr>
    </w:p>
    <w:p w14:paraId="07B0BBE5">
      <w:pPr>
        <w:pStyle w:val="17"/>
        <w:shd w:val="clear"/>
        <w:rPr>
          <w:rFonts w:hint="eastAsia"/>
          <w:color w:val="auto"/>
          <w:highlight w:val="none"/>
        </w:rPr>
      </w:pPr>
    </w:p>
    <w:p w14:paraId="19CB6757">
      <w:pPr>
        <w:pStyle w:val="17"/>
        <w:shd w:val="clear"/>
        <w:rPr>
          <w:rFonts w:hint="eastAsia"/>
          <w:color w:val="auto"/>
          <w:highlight w:val="none"/>
        </w:rPr>
      </w:pPr>
    </w:p>
    <w:p w14:paraId="4AD750B3">
      <w:pPr>
        <w:pStyle w:val="17"/>
        <w:shd w:val="clear"/>
        <w:rPr>
          <w:rFonts w:hint="eastAsia"/>
          <w:color w:val="auto"/>
          <w:highlight w:val="none"/>
        </w:rPr>
      </w:pPr>
    </w:p>
    <w:p w14:paraId="2C30378D">
      <w:pPr>
        <w:shd w:val="clear"/>
        <w:spacing w:line="800" w:lineRule="exact"/>
        <w:ind w:left="1820" w:leftChars="200" w:hanging="1400" w:hangingChars="500"/>
        <w:rPr>
          <w:rFonts w:hint="eastAsia" w:ascii="仿宋" w:hAnsi="仿宋" w:eastAsia="仿宋" w:cs="仿宋"/>
          <w:color w:val="auto"/>
          <w:kern w:val="2"/>
          <w:sz w:val="28"/>
          <w:szCs w:val="28"/>
          <w:highlight w:val="none"/>
          <w:u w:val="single"/>
          <w:lang w:val="en-US" w:eastAsia="zh-CN" w:bidi="ar-SA"/>
        </w:rPr>
      </w:pPr>
      <w:r>
        <w:rPr>
          <w:rFonts w:hint="eastAsia" w:ascii="楷体" w:hAnsi="楷体" w:eastAsia="楷体" w:cs="楷体"/>
          <w:color w:val="auto"/>
          <w:sz w:val="28"/>
          <w:szCs w:val="28"/>
          <w:highlight w:val="none"/>
          <w:lang w:val="en-US" w:eastAsia="zh-CN"/>
        </w:rPr>
        <w:t>项目</w:t>
      </w:r>
      <w:r>
        <w:rPr>
          <w:rFonts w:hint="eastAsia" w:ascii="楷体" w:hAnsi="楷体" w:eastAsia="楷体" w:cs="楷体"/>
          <w:color w:val="auto"/>
          <w:sz w:val="28"/>
          <w:szCs w:val="28"/>
          <w:highlight w:val="none"/>
        </w:rPr>
        <w:t>名称：</w:t>
      </w:r>
      <w:r>
        <w:rPr>
          <w:rFonts w:hint="eastAsia" w:ascii="仿宋" w:hAnsi="仿宋" w:eastAsia="仿宋" w:cs="仿宋"/>
          <w:color w:val="auto"/>
          <w:kern w:val="2"/>
          <w:sz w:val="28"/>
          <w:szCs w:val="28"/>
          <w:highlight w:val="none"/>
          <w:u w:val="single"/>
          <w:lang w:val="en-US" w:eastAsia="zh-CN" w:bidi="ar-SA"/>
        </w:rPr>
        <w:t xml:space="preserve">                                                </w:t>
      </w:r>
    </w:p>
    <w:p w14:paraId="70E81A55">
      <w:pPr>
        <w:shd w:val="clear"/>
        <w:spacing w:line="800" w:lineRule="exact"/>
        <w:ind w:left="1820" w:leftChars="200" w:hanging="1400" w:hangingChars="500"/>
        <w:rPr>
          <w:rFonts w:hint="default" w:ascii="楷体" w:hAnsi="楷体" w:eastAsia="楷体" w:cs="楷体"/>
          <w:color w:val="auto"/>
          <w:sz w:val="28"/>
          <w:szCs w:val="28"/>
          <w:highlight w:val="none"/>
          <w:u w:val="single"/>
          <w:lang w:val="en-US" w:eastAsia="zh-CN"/>
        </w:rPr>
      </w:pPr>
      <w:r>
        <w:rPr>
          <w:rFonts w:hint="eastAsia" w:ascii="楷体" w:hAnsi="楷体" w:eastAsia="楷体" w:cs="楷体"/>
          <w:color w:val="auto"/>
          <w:sz w:val="28"/>
          <w:szCs w:val="28"/>
          <w:highlight w:val="none"/>
          <w:lang w:val="en-US" w:eastAsia="zh-CN"/>
        </w:rPr>
        <w:t>比选响应文件内容：</w:t>
      </w:r>
      <w:r>
        <w:rPr>
          <w:rFonts w:hint="eastAsia" w:ascii="楷体" w:hAnsi="楷体" w:eastAsia="楷体" w:cs="楷体"/>
          <w:color w:val="auto"/>
          <w:sz w:val="28"/>
          <w:szCs w:val="28"/>
          <w:highlight w:val="none"/>
          <w:u w:val="single"/>
          <w:lang w:val="en-US" w:eastAsia="zh-CN"/>
        </w:rPr>
        <w:t xml:space="preserve">      资格审查部分                      </w:t>
      </w:r>
    </w:p>
    <w:p w14:paraId="2DA2B37A">
      <w:pPr>
        <w:shd w:val="clear"/>
        <w:spacing w:line="800" w:lineRule="exact"/>
        <w:ind w:left="0" w:leftChars="0" w:firstLine="420" w:firstLineChars="15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比选响应</w:t>
      </w:r>
      <w:r>
        <w:rPr>
          <w:rFonts w:hint="eastAsia" w:ascii="楷体" w:hAnsi="楷体" w:eastAsia="楷体" w:cs="楷体"/>
          <w:color w:val="auto"/>
          <w:sz w:val="28"/>
          <w:szCs w:val="28"/>
          <w:highlight w:val="none"/>
        </w:rPr>
        <w:t>人</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（盖章）</w:t>
      </w:r>
      <w:r>
        <w:rPr>
          <w:rFonts w:hint="eastAsia" w:ascii="楷体" w:hAnsi="楷体" w:eastAsia="楷体" w:cs="楷体"/>
          <w:color w:val="auto"/>
          <w:sz w:val="28"/>
          <w:szCs w:val="28"/>
          <w:highlight w:val="none"/>
        </w:rPr>
        <w:t xml:space="preserve">    </w:t>
      </w:r>
    </w:p>
    <w:p w14:paraId="4F73C95C">
      <w:pPr>
        <w:shd w:val="clear"/>
        <w:spacing w:line="800" w:lineRule="exact"/>
        <w:ind w:left="420" w:leftChars="200"/>
        <w:rPr>
          <w:rFonts w:hint="eastAsia" w:ascii="楷体" w:hAnsi="楷体" w:eastAsia="楷体" w:cs="楷体"/>
          <w:color w:val="auto"/>
          <w:sz w:val="28"/>
          <w:szCs w:val="28"/>
          <w:highlight w:val="none"/>
          <w:u w:val="single"/>
        </w:rPr>
      </w:pPr>
      <w:r>
        <w:rPr>
          <w:rFonts w:hint="eastAsia" w:ascii="楷体" w:hAnsi="楷体" w:eastAsia="楷体" w:cs="楷体"/>
          <w:color w:val="auto"/>
          <w:sz w:val="28"/>
          <w:szCs w:val="28"/>
          <w:highlight w:val="none"/>
        </w:rPr>
        <w:t>法定代表人或其委托代理人：</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（签字或盖章）</w:t>
      </w:r>
    </w:p>
    <w:p w14:paraId="7411F636">
      <w:pPr>
        <w:shd w:val="clear"/>
        <w:tabs>
          <w:tab w:val="left" w:pos="1440"/>
          <w:tab w:val="left" w:pos="8280"/>
        </w:tabs>
        <w:spacing w:line="800" w:lineRule="exact"/>
        <w:ind w:left="420" w:leftChars="200"/>
        <w:rPr>
          <w:rFonts w:hint="eastAsia" w:ascii="宋体" w:hAnsi="宋体" w:eastAsia="宋体" w:cs="宋体"/>
          <w:b/>
          <w:bCs/>
          <w:color w:val="auto"/>
          <w:sz w:val="28"/>
          <w:szCs w:val="28"/>
          <w:highlight w:val="none"/>
          <w:lang w:val="en-US" w:eastAsia="zh-CN"/>
        </w:rPr>
      </w:pPr>
      <w:r>
        <w:rPr>
          <w:rFonts w:hint="eastAsia" w:ascii="楷体" w:hAnsi="楷体" w:eastAsia="楷体" w:cs="楷体"/>
          <w:color w:val="auto"/>
          <w:sz w:val="28"/>
          <w:szCs w:val="28"/>
          <w:highlight w:val="none"/>
        </w:rPr>
        <w:t xml:space="preserve">日    期：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 xml:space="preserve">年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 xml:space="preserve"> 月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日</w:t>
      </w:r>
    </w:p>
    <w:p w14:paraId="62D4046E">
      <w:pPr>
        <w:pStyle w:val="33"/>
        <w:shd w:val="clear"/>
        <w:rPr>
          <w:rFonts w:hint="default" w:ascii="宋体" w:hAnsi="宋体" w:eastAsia="宋体" w:cs="宋体"/>
          <w:b/>
          <w:bCs/>
          <w:color w:val="auto"/>
          <w:sz w:val="28"/>
          <w:szCs w:val="28"/>
          <w:highlight w:val="none"/>
          <w:lang w:val="en-US" w:eastAsia="zh-CN"/>
        </w:rPr>
      </w:pPr>
    </w:p>
    <w:p w14:paraId="20583A77">
      <w:pPr>
        <w:pStyle w:val="33"/>
        <w:shd w:val="clear"/>
        <w:rPr>
          <w:rFonts w:hint="default" w:ascii="宋体" w:hAnsi="宋体" w:eastAsia="宋体" w:cs="宋体"/>
          <w:b/>
          <w:bCs/>
          <w:color w:val="auto"/>
          <w:sz w:val="28"/>
          <w:szCs w:val="28"/>
          <w:highlight w:val="none"/>
          <w:lang w:val="en-US" w:eastAsia="zh-CN"/>
        </w:rPr>
      </w:pPr>
    </w:p>
    <w:p w14:paraId="57708CB6">
      <w:pPr>
        <w:rPr>
          <w:rFonts w:hint="eastAsia"/>
          <w:color w:val="auto"/>
          <w:sz w:val="44"/>
          <w:szCs w:val="52"/>
          <w:highlight w:val="none"/>
          <w:lang w:val="en-US" w:eastAsia="zh-CN"/>
        </w:rPr>
      </w:pPr>
      <w:r>
        <w:rPr>
          <w:rFonts w:hint="eastAsia"/>
          <w:color w:val="auto"/>
          <w:sz w:val="44"/>
          <w:szCs w:val="52"/>
          <w:highlight w:val="none"/>
          <w:lang w:val="en-US" w:eastAsia="zh-CN"/>
        </w:rPr>
        <w:br w:type="page"/>
      </w:r>
    </w:p>
    <w:p w14:paraId="5146E4EB">
      <w:pPr>
        <w:shd w:val="clear"/>
        <w:jc w:val="center"/>
        <w:rPr>
          <w:rFonts w:hint="eastAsia"/>
          <w:color w:val="auto"/>
          <w:sz w:val="44"/>
          <w:szCs w:val="52"/>
          <w:highlight w:val="none"/>
          <w:lang w:val="en-US" w:eastAsia="zh-CN"/>
        </w:rPr>
      </w:pPr>
    </w:p>
    <w:p w14:paraId="358B5AB3">
      <w:pPr>
        <w:shd w:val="clear"/>
        <w:jc w:val="center"/>
        <w:rPr>
          <w:rFonts w:hint="eastAsia"/>
          <w:color w:val="auto"/>
          <w:sz w:val="44"/>
          <w:szCs w:val="52"/>
          <w:highlight w:val="none"/>
          <w:lang w:val="en-US" w:eastAsia="zh-CN"/>
        </w:rPr>
      </w:pPr>
      <w:r>
        <w:rPr>
          <w:rFonts w:hint="eastAsia"/>
          <w:color w:val="auto"/>
          <w:sz w:val="44"/>
          <w:szCs w:val="52"/>
          <w:highlight w:val="none"/>
          <w:lang w:val="en-US" w:eastAsia="zh-CN"/>
        </w:rPr>
        <w:t>目   录</w:t>
      </w:r>
    </w:p>
    <w:p w14:paraId="06BB3C9E">
      <w:pPr>
        <w:pStyle w:val="6"/>
        <w:rPr>
          <w:rFonts w:hint="eastAsia"/>
          <w:highlight w:val="none"/>
        </w:rPr>
      </w:pPr>
    </w:p>
    <w:p w14:paraId="07FFCF5E">
      <w:pPr>
        <w:numPr>
          <w:ilvl w:val="0"/>
          <w:numId w:val="0"/>
        </w:numPr>
        <w:spacing w:line="360" w:lineRule="auto"/>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1、法定代表人身份证明书(原件，格式详见附件1)及法人身份证复印件；</w:t>
      </w:r>
    </w:p>
    <w:p w14:paraId="6F9DE990">
      <w:pPr>
        <w:numPr>
          <w:ilvl w:val="0"/>
          <w:numId w:val="0"/>
        </w:numPr>
        <w:spacing w:line="360" w:lineRule="auto"/>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2、授权委托书（格式详见附件2）及被授权人身份证复印件；（如授权委托参加开标会的）</w:t>
      </w:r>
    </w:p>
    <w:p w14:paraId="71DAB4A8">
      <w:pPr>
        <w:numPr>
          <w:ilvl w:val="0"/>
          <w:numId w:val="0"/>
        </w:numPr>
        <w:spacing w:line="360" w:lineRule="auto"/>
        <w:ind w:firstLine="840" w:firstLineChars="3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3、营业执照；</w:t>
      </w:r>
    </w:p>
    <w:p w14:paraId="0FADCD05">
      <w:pPr>
        <w:numPr>
          <w:ilvl w:val="0"/>
          <w:numId w:val="0"/>
        </w:numPr>
        <w:spacing w:line="360" w:lineRule="auto"/>
        <w:ind w:firstLine="840" w:firstLineChars="3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4、资格要求证明材料；</w:t>
      </w:r>
    </w:p>
    <w:p w14:paraId="4D8CF394">
      <w:pPr>
        <w:numPr>
          <w:ilvl w:val="0"/>
          <w:numId w:val="0"/>
        </w:numPr>
        <w:spacing w:line="360" w:lineRule="auto"/>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5、投标人良好信誉证明；</w:t>
      </w:r>
    </w:p>
    <w:p w14:paraId="30EA4C9B">
      <w:pPr>
        <w:numPr>
          <w:ilvl w:val="0"/>
          <w:numId w:val="0"/>
        </w:numPr>
        <w:spacing w:line="360" w:lineRule="auto"/>
        <w:ind w:firstLine="840" w:firstLineChars="3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6、供应商声明函；</w:t>
      </w:r>
    </w:p>
    <w:p w14:paraId="6A9C19DD">
      <w:pPr>
        <w:numPr>
          <w:ilvl w:val="0"/>
          <w:numId w:val="0"/>
        </w:numPr>
        <w:spacing w:line="360" w:lineRule="auto"/>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7、服务要求响应表。</w:t>
      </w:r>
    </w:p>
    <w:p w14:paraId="0994C182">
      <w:pPr>
        <w:shd w:val="clear"/>
        <w:rPr>
          <w:rFonts w:hint="eastAsia" w:ascii="宋体" w:hAnsi="宋体" w:eastAsia="宋体" w:cs="宋体"/>
          <w:b/>
          <w:bCs/>
          <w:color w:val="auto"/>
          <w:sz w:val="20"/>
          <w:szCs w:val="20"/>
          <w:highlight w:val="none"/>
          <w:lang w:val="en-US" w:eastAsia="zh-CN"/>
        </w:rPr>
      </w:pPr>
    </w:p>
    <w:p w14:paraId="39D0F8E4">
      <w:pPr>
        <w:shd w:val="clear"/>
        <w:rPr>
          <w:rFonts w:hint="eastAsia" w:ascii="宋体" w:hAnsi="宋体" w:eastAsia="宋体" w:cs="宋体"/>
          <w:b/>
          <w:bCs/>
          <w:color w:val="auto"/>
          <w:sz w:val="20"/>
          <w:szCs w:val="20"/>
          <w:highlight w:val="none"/>
          <w:lang w:val="en-US" w:eastAsia="zh-CN"/>
        </w:rPr>
      </w:pPr>
    </w:p>
    <w:p w14:paraId="7DB14028">
      <w:pPr>
        <w:shd w:val="clear"/>
        <w:rPr>
          <w:rFonts w:hint="eastAsia" w:ascii="宋体" w:hAnsi="宋体" w:eastAsia="宋体" w:cs="宋体"/>
          <w:b/>
          <w:bCs/>
          <w:color w:val="auto"/>
          <w:sz w:val="20"/>
          <w:szCs w:val="20"/>
          <w:highlight w:val="none"/>
          <w:lang w:val="en-US" w:eastAsia="zh-CN"/>
        </w:rPr>
      </w:pPr>
    </w:p>
    <w:p w14:paraId="3A078113">
      <w:pPr>
        <w:shd w:val="clear"/>
        <w:rPr>
          <w:rFonts w:hint="eastAsia" w:ascii="宋体" w:hAnsi="宋体" w:eastAsia="宋体" w:cs="宋体"/>
          <w:b/>
          <w:bCs/>
          <w:color w:val="auto"/>
          <w:sz w:val="20"/>
          <w:szCs w:val="20"/>
          <w:highlight w:val="none"/>
          <w:lang w:val="en-US" w:eastAsia="zh-CN"/>
        </w:rPr>
      </w:pPr>
    </w:p>
    <w:p w14:paraId="539D3B3E">
      <w:pPr>
        <w:shd w:val="clear"/>
        <w:rPr>
          <w:rFonts w:hint="eastAsia" w:ascii="宋体" w:hAnsi="宋体" w:eastAsia="宋体" w:cs="宋体"/>
          <w:b/>
          <w:bCs/>
          <w:color w:val="auto"/>
          <w:sz w:val="20"/>
          <w:szCs w:val="20"/>
          <w:highlight w:val="none"/>
          <w:lang w:val="en-US" w:eastAsia="zh-CN"/>
        </w:rPr>
      </w:pPr>
    </w:p>
    <w:p w14:paraId="31D88714">
      <w:pPr>
        <w:shd w:val="clear"/>
        <w:rPr>
          <w:rFonts w:hint="eastAsia" w:ascii="宋体" w:hAnsi="宋体" w:eastAsia="宋体" w:cs="宋体"/>
          <w:b/>
          <w:bCs/>
          <w:color w:val="auto"/>
          <w:sz w:val="20"/>
          <w:szCs w:val="20"/>
          <w:highlight w:val="none"/>
        </w:rPr>
      </w:pPr>
    </w:p>
    <w:p w14:paraId="271F2FB1">
      <w:pPr>
        <w:pStyle w:val="33"/>
        <w:shd w:val="clear"/>
        <w:rPr>
          <w:rFonts w:hint="eastAsia" w:ascii="宋体" w:hAnsi="宋体" w:eastAsia="宋体" w:cs="宋体"/>
          <w:b/>
          <w:bCs/>
          <w:color w:val="auto"/>
          <w:sz w:val="20"/>
          <w:szCs w:val="20"/>
          <w:highlight w:val="none"/>
        </w:rPr>
      </w:pPr>
    </w:p>
    <w:p w14:paraId="61095D3B">
      <w:pPr>
        <w:pStyle w:val="33"/>
        <w:shd w:val="clear"/>
        <w:rPr>
          <w:rFonts w:hint="eastAsia" w:ascii="宋体" w:hAnsi="宋体" w:eastAsia="宋体" w:cs="宋体"/>
          <w:b/>
          <w:bCs/>
          <w:color w:val="auto"/>
          <w:sz w:val="20"/>
          <w:szCs w:val="20"/>
          <w:highlight w:val="none"/>
        </w:rPr>
      </w:pPr>
    </w:p>
    <w:p w14:paraId="5B59D399">
      <w:pPr>
        <w:pStyle w:val="33"/>
        <w:shd w:val="clear"/>
        <w:rPr>
          <w:rFonts w:hint="eastAsia" w:ascii="宋体" w:hAnsi="宋体" w:eastAsia="宋体" w:cs="宋体"/>
          <w:b/>
          <w:bCs/>
          <w:color w:val="auto"/>
          <w:sz w:val="20"/>
          <w:szCs w:val="20"/>
          <w:highlight w:val="none"/>
        </w:rPr>
      </w:pPr>
    </w:p>
    <w:p w14:paraId="6593D8FB">
      <w:pPr>
        <w:pStyle w:val="33"/>
        <w:shd w:val="clear"/>
        <w:rPr>
          <w:rFonts w:hint="eastAsia" w:ascii="宋体" w:hAnsi="宋体" w:eastAsia="宋体" w:cs="宋体"/>
          <w:b/>
          <w:bCs/>
          <w:color w:val="auto"/>
          <w:sz w:val="20"/>
          <w:szCs w:val="20"/>
          <w:highlight w:val="none"/>
        </w:rPr>
      </w:pPr>
    </w:p>
    <w:p w14:paraId="33E4DD35">
      <w:pPr>
        <w:pStyle w:val="33"/>
        <w:shd w:val="clear"/>
        <w:ind w:left="0" w:leftChars="0" w:firstLine="0" w:firstLineChars="0"/>
        <w:rPr>
          <w:rFonts w:hint="eastAsia" w:ascii="宋体" w:hAnsi="宋体" w:eastAsia="宋体" w:cs="宋体"/>
          <w:b/>
          <w:bCs/>
          <w:color w:val="auto"/>
          <w:sz w:val="20"/>
          <w:szCs w:val="20"/>
          <w:highlight w:val="none"/>
        </w:rPr>
      </w:pPr>
    </w:p>
    <w:p w14:paraId="1E7DC6E6">
      <w:pPr>
        <w:pStyle w:val="33"/>
        <w:shd w:val="clear"/>
        <w:ind w:left="0" w:leftChars="0" w:firstLine="0" w:firstLineChars="0"/>
        <w:rPr>
          <w:rFonts w:hint="eastAsia" w:ascii="宋体" w:hAnsi="宋体" w:eastAsia="宋体" w:cs="宋体"/>
          <w:b/>
          <w:bCs/>
          <w:color w:val="auto"/>
          <w:sz w:val="20"/>
          <w:szCs w:val="20"/>
          <w:highlight w:val="none"/>
        </w:rPr>
      </w:pPr>
    </w:p>
    <w:p w14:paraId="5C72BB09">
      <w:pPr>
        <w:pStyle w:val="33"/>
        <w:shd w:val="clear"/>
        <w:ind w:left="0" w:leftChars="0" w:firstLine="0" w:firstLineChars="0"/>
        <w:rPr>
          <w:rFonts w:hint="eastAsia" w:ascii="宋体" w:hAnsi="宋体" w:eastAsia="宋体" w:cs="宋体"/>
          <w:b/>
          <w:bCs/>
          <w:color w:val="auto"/>
          <w:sz w:val="20"/>
          <w:szCs w:val="20"/>
          <w:highlight w:val="none"/>
        </w:rPr>
      </w:pPr>
    </w:p>
    <w:p w14:paraId="7B903847">
      <w:pPr>
        <w:pStyle w:val="33"/>
        <w:shd w:val="clear"/>
        <w:ind w:left="0" w:leftChars="0" w:firstLine="0" w:firstLineChars="0"/>
        <w:rPr>
          <w:rFonts w:hint="eastAsia" w:ascii="宋体" w:hAnsi="宋体" w:eastAsia="宋体" w:cs="宋体"/>
          <w:b/>
          <w:bCs/>
          <w:color w:val="auto"/>
          <w:sz w:val="20"/>
          <w:szCs w:val="20"/>
          <w:highlight w:val="none"/>
        </w:rPr>
      </w:pPr>
    </w:p>
    <w:p w14:paraId="55DAE5FE">
      <w:pPr>
        <w:pStyle w:val="33"/>
        <w:shd w:val="clear"/>
        <w:ind w:left="0" w:leftChars="0" w:firstLine="0" w:firstLineChars="0"/>
        <w:rPr>
          <w:rFonts w:hint="eastAsia" w:ascii="宋体" w:hAnsi="宋体" w:eastAsia="宋体" w:cs="宋体"/>
          <w:b/>
          <w:bCs/>
          <w:color w:val="auto"/>
          <w:sz w:val="20"/>
          <w:szCs w:val="20"/>
          <w:highlight w:val="none"/>
        </w:rPr>
      </w:pPr>
    </w:p>
    <w:p w14:paraId="38CA8E26">
      <w:pPr>
        <w:shd w:val="clear"/>
        <w:rPr>
          <w:rFonts w:hint="eastAsia" w:ascii="宋体" w:hAnsi="宋体" w:eastAsia="宋体" w:cs="宋体"/>
          <w:b/>
          <w:bCs/>
          <w:color w:val="auto"/>
          <w:sz w:val="20"/>
          <w:szCs w:val="20"/>
          <w:highlight w:val="none"/>
        </w:rPr>
      </w:pPr>
    </w:p>
    <w:p w14:paraId="5A0FB61C">
      <w:pPr>
        <w:pStyle w:val="33"/>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附件1</w:t>
      </w:r>
    </w:p>
    <w:p w14:paraId="52E708E5">
      <w:pPr>
        <w:kinsoku w:val="0"/>
        <w:autoSpaceDE w:val="0"/>
        <w:autoSpaceDN w:val="0"/>
        <w:adjustRightInd w:val="0"/>
        <w:snapToGrid w:val="0"/>
        <w:spacing w:line="500" w:lineRule="exact"/>
        <w:jc w:val="center"/>
        <w:textAlignment w:val="baseline"/>
        <w:rPr>
          <w:rFonts w:hint="eastAsia" w:ascii="宋体" w:hAnsi="宋体" w:eastAsia="宋体" w:cs="宋体"/>
          <w:b/>
          <w:bCs/>
          <w:color w:val="auto"/>
          <w:sz w:val="32"/>
          <w:szCs w:val="32"/>
          <w:highlight w:val="none"/>
          <w:lang w:val="en-US" w:eastAsia="zh-CN" w:bidi="ar"/>
        </w:rPr>
      </w:pPr>
      <w:r>
        <w:rPr>
          <w:rFonts w:hint="eastAsia" w:ascii="宋体" w:hAnsi="宋体" w:eastAsia="宋体" w:cs="宋体"/>
          <w:b/>
          <w:bCs/>
          <w:color w:val="auto"/>
          <w:sz w:val="32"/>
          <w:szCs w:val="32"/>
          <w:highlight w:val="none"/>
          <w:lang w:val="en-US" w:eastAsia="zh-CN" w:bidi="ar"/>
        </w:rPr>
        <w:t>1、法定代表人身份证明书</w:t>
      </w:r>
    </w:p>
    <w:p w14:paraId="6E5C3748">
      <w:pPr>
        <w:jc w:val="center"/>
        <w:rPr>
          <w:rFonts w:hint="eastAsia" w:ascii="宋体" w:hAnsi="宋体" w:eastAsia="宋体" w:cs="宋体"/>
          <w:b/>
          <w:color w:val="auto"/>
          <w:sz w:val="24"/>
          <w:szCs w:val="24"/>
          <w:highlight w:val="none"/>
        </w:rPr>
      </w:pPr>
    </w:p>
    <w:p w14:paraId="5307A5EC">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u w:val="none"/>
          <w:lang w:val="en-US" w:eastAsia="zh-CN"/>
        </w:rPr>
        <w:t>投 标 人：</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991645D">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color w:val="auto"/>
          <w:sz w:val="24"/>
          <w:szCs w:val="24"/>
          <w:highlight w:val="none"/>
          <w:u w:val="none"/>
          <w:lang w:val="en-US" w:eastAsia="zh-CN"/>
        </w:rPr>
        <w:t>单位性质：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21AEF25D">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color w:val="auto"/>
          <w:sz w:val="24"/>
          <w:szCs w:val="24"/>
          <w:highlight w:val="none"/>
          <w:u w:val="none"/>
          <w:lang w:val="en-US" w:eastAsia="zh-CN"/>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388E6B6E">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none"/>
          <w:lang w:val="en-US" w:eastAsia="zh-CN"/>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4EA9BA35">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none"/>
          <w:lang w:val="en-US" w:eastAsia="zh-CN"/>
        </w:rPr>
        <w:t>经营期限：</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2AEFD936">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color w:val="auto"/>
          <w:sz w:val="24"/>
          <w:szCs w:val="24"/>
          <w:highlight w:val="none"/>
          <w:u w:val="none"/>
          <w:lang w:val="en-US" w:eastAsia="zh-CN"/>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b w:val="0"/>
          <w:bCs w:val="0"/>
          <w:color w:val="auto"/>
          <w:sz w:val="24"/>
          <w:szCs w:val="24"/>
          <w:highlight w:val="none"/>
          <w:u w:val="none"/>
          <w:lang w:val="en-US" w:eastAsia="zh-CN"/>
        </w:rPr>
        <w:t>性 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F156B2C">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color w:val="auto"/>
          <w:sz w:val="24"/>
          <w:szCs w:val="24"/>
          <w:highlight w:val="none"/>
          <w:u w:val="none"/>
          <w:lang w:val="en-US" w:eastAsia="zh-CN"/>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u w:val="none"/>
          <w:lang w:val="en-US" w:eastAsia="zh-CN"/>
        </w:rPr>
        <w:t>职 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214DEE6">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b w:val="0"/>
          <w:bCs w:val="0"/>
          <w:color w:val="auto"/>
          <w:sz w:val="24"/>
          <w:szCs w:val="24"/>
          <w:highlight w:val="none"/>
          <w:u w:val="none"/>
          <w:lang w:val="en-US" w:eastAsia="zh-CN"/>
        </w:rPr>
        <w:t>（比选响应人名称）的法定代表人。</w:t>
      </w:r>
    </w:p>
    <w:p w14:paraId="4D93343C">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特此证明。 </w:t>
      </w:r>
    </w:p>
    <w:p w14:paraId="230891EA">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附：法定代表人身份证复印件</w:t>
      </w:r>
    </w:p>
    <w:p w14:paraId="00DA1AEA">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宋体" w:hAnsi="宋体" w:eastAsia="宋体" w:cs="宋体"/>
          <w:color w:val="auto"/>
          <w:sz w:val="24"/>
          <w:szCs w:val="24"/>
          <w:highlight w:val="none"/>
        </w:rPr>
      </w:pPr>
    </w:p>
    <w:p w14:paraId="5DA52B11">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宋体" w:hAnsi="宋体" w:eastAsia="宋体" w:cs="宋体"/>
          <w:color w:val="auto"/>
          <w:sz w:val="24"/>
          <w:szCs w:val="24"/>
          <w:highlight w:val="none"/>
        </w:rPr>
      </w:pPr>
    </w:p>
    <w:p w14:paraId="205B375A">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宋体" w:hAnsi="宋体" w:eastAsia="宋体" w:cs="宋体"/>
          <w:color w:val="auto"/>
          <w:sz w:val="24"/>
          <w:szCs w:val="24"/>
          <w:highlight w:val="none"/>
        </w:rPr>
      </w:pPr>
    </w:p>
    <w:p w14:paraId="34DB8633">
      <w:pPr>
        <w:keepNext w:val="0"/>
        <w:keepLines w:val="0"/>
        <w:pageBreakBefore w:val="0"/>
        <w:kinsoku/>
        <w:wordWrap/>
        <w:overflowPunct/>
        <w:topLinePunct w:val="0"/>
        <w:autoSpaceDE/>
        <w:autoSpaceDN/>
        <w:bidi w:val="0"/>
        <w:adjustRightInd/>
        <w:snapToGrid/>
        <w:spacing w:line="500" w:lineRule="exact"/>
        <w:ind w:firstLine="4800" w:firstLineChars="2000"/>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比选响应人：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lang w:val="en-US" w:eastAsia="zh-CN"/>
        </w:rPr>
        <w:t>（盖公章）</w:t>
      </w:r>
    </w:p>
    <w:p w14:paraId="308DAF92">
      <w:pPr>
        <w:keepNext w:val="0"/>
        <w:keepLines w:val="0"/>
        <w:pageBreakBefore w:val="0"/>
        <w:kinsoku/>
        <w:wordWrap/>
        <w:overflowPunct/>
        <w:topLinePunct w:val="0"/>
        <w:autoSpaceDE/>
        <w:autoSpaceDN/>
        <w:bidi w:val="0"/>
        <w:adjustRightInd/>
        <w:snapToGrid/>
        <w:spacing w:line="500" w:lineRule="exact"/>
        <w:ind w:firstLine="4560" w:firstLineChars="1900"/>
        <w:jc w:val="both"/>
        <w:textAlignment w:val="auto"/>
        <w:rPr>
          <w:rFonts w:hint="eastAsia" w:ascii="宋体" w:hAnsi="宋体" w:eastAsia="宋体" w:cs="宋体"/>
          <w:color w:val="auto"/>
          <w:sz w:val="24"/>
          <w:szCs w:val="24"/>
          <w:highlight w:val="none"/>
        </w:rPr>
      </w:pPr>
    </w:p>
    <w:p w14:paraId="32EEE3BB">
      <w:pPr>
        <w:keepNext w:val="0"/>
        <w:keepLines w:val="0"/>
        <w:pageBreakBefore w:val="0"/>
        <w:kinsoku/>
        <w:wordWrap/>
        <w:overflowPunct/>
        <w:topLinePunct w:val="0"/>
        <w:autoSpaceDE/>
        <w:autoSpaceDN/>
        <w:bidi w:val="0"/>
        <w:adjustRightInd/>
        <w:snapToGrid/>
        <w:spacing w:line="500" w:lineRule="exact"/>
        <w:ind w:firstLine="6480" w:firstLineChars="2700"/>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年   月   日</w:t>
      </w:r>
    </w:p>
    <w:p w14:paraId="2B49E85A">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宋体" w:hAnsi="宋体" w:eastAsia="宋体" w:cs="宋体"/>
          <w:color w:val="auto"/>
          <w:sz w:val="24"/>
          <w:szCs w:val="24"/>
          <w:highlight w:val="none"/>
        </w:rPr>
      </w:pPr>
    </w:p>
    <w:p w14:paraId="37C2D2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10" w:lineRule="atLeast"/>
        <w:ind w:right="0"/>
        <w:jc w:val="both"/>
        <w:outlineLvl w:val="9"/>
        <w:rPr>
          <w:rFonts w:hint="eastAsia" w:ascii="仿宋" w:hAnsi="仿宋" w:eastAsia="仿宋" w:cs="仿宋"/>
          <w:color w:val="auto"/>
          <w:sz w:val="28"/>
          <w:szCs w:val="28"/>
          <w:highlight w:val="none"/>
          <w:lang w:val="en-US" w:eastAsia="zh-CN"/>
        </w:rPr>
      </w:pPr>
    </w:p>
    <w:p w14:paraId="5ADB6B55">
      <w:pPr>
        <w:rPr>
          <w:rFonts w:hint="eastAsia" w:ascii="仿宋" w:hAnsi="仿宋" w:eastAsia="仿宋" w:cs="仿宋"/>
          <w:color w:val="auto"/>
          <w:sz w:val="28"/>
          <w:szCs w:val="28"/>
          <w:highlight w:val="none"/>
          <w:lang w:val="en-US" w:eastAsia="zh-CN"/>
        </w:rPr>
      </w:pPr>
    </w:p>
    <w:p w14:paraId="7A9D7A08">
      <w:pPr>
        <w:rPr>
          <w:rFonts w:hint="eastAsia" w:ascii="仿宋" w:hAnsi="仿宋" w:eastAsia="仿宋" w:cs="仿宋"/>
          <w:color w:val="auto"/>
          <w:sz w:val="28"/>
          <w:szCs w:val="28"/>
          <w:highlight w:val="none"/>
          <w:lang w:val="en-US" w:eastAsia="zh-CN"/>
        </w:rPr>
      </w:pPr>
    </w:p>
    <w:p w14:paraId="2455AC7B">
      <w:pPr>
        <w:rPr>
          <w:rFonts w:hint="eastAsia" w:ascii="仿宋" w:hAnsi="仿宋" w:eastAsia="仿宋" w:cs="仿宋"/>
          <w:color w:val="auto"/>
          <w:sz w:val="28"/>
          <w:szCs w:val="28"/>
          <w:highlight w:val="none"/>
          <w:lang w:val="en-US" w:eastAsia="zh-CN"/>
        </w:rPr>
      </w:pPr>
    </w:p>
    <w:p w14:paraId="74CB7B53">
      <w:pPr>
        <w:pStyle w:val="33"/>
        <w:ind w:left="0" w:leftChars="0" w:firstLine="0" w:firstLineChars="0"/>
        <w:rPr>
          <w:rFonts w:hint="eastAsia" w:ascii="仿宋_GB2312" w:hAnsi="仿宋_GB2312" w:eastAsia="仿宋_GB2312" w:cs="仿宋_GB2312"/>
          <w:b w:val="0"/>
          <w:bCs w:val="0"/>
          <w:color w:val="auto"/>
          <w:kern w:val="2"/>
          <w:sz w:val="28"/>
          <w:szCs w:val="28"/>
          <w:highlight w:val="none"/>
          <w:lang w:val="en-US" w:eastAsia="zh-CN" w:bidi="ar-SA"/>
        </w:rPr>
      </w:pPr>
    </w:p>
    <w:p w14:paraId="75CE8D27">
      <w:pPr>
        <w:pStyle w:val="33"/>
        <w:ind w:left="0" w:leftChars="0" w:firstLine="0" w:firstLineChars="0"/>
        <w:rPr>
          <w:rFonts w:hint="eastAsia" w:ascii="宋体" w:hAnsi="宋体" w:eastAsia="宋体" w:cs="宋体"/>
          <w:b/>
          <w:bCs/>
          <w:color w:val="auto"/>
          <w:sz w:val="20"/>
          <w:szCs w:val="20"/>
          <w:highlight w:val="none"/>
        </w:rPr>
      </w:pPr>
      <w:r>
        <w:rPr>
          <w:rFonts w:hint="eastAsia" w:ascii="仿宋_GB2312" w:hAnsi="仿宋_GB2312" w:eastAsia="仿宋_GB2312" w:cs="仿宋_GB2312"/>
          <w:b w:val="0"/>
          <w:bCs w:val="0"/>
          <w:color w:val="auto"/>
          <w:kern w:val="2"/>
          <w:sz w:val="28"/>
          <w:szCs w:val="28"/>
          <w:highlight w:val="none"/>
          <w:lang w:val="en-US" w:eastAsia="zh-CN" w:bidi="ar-SA"/>
        </w:rPr>
        <w:t>附件2</w:t>
      </w:r>
    </w:p>
    <w:p w14:paraId="2F4D4EC4">
      <w:pPr>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color w:val="auto"/>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t>2、</w:t>
      </w:r>
      <w:r>
        <w:rPr>
          <w:rFonts w:hint="eastAsia" w:ascii="宋体" w:hAnsi="宋体" w:eastAsia="宋体" w:cs="宋体"/>
          <w:b/>
          <w:bCs/>
          <w:color w:val="auto"/>
          <w:sz w:val="32"/>
          <w:szCs w:val="32"/>
          <w:highlight w:val="none"/>
          <w:lang w:val="en-US" w:eastAsia="zh-CN" w:bidi="ar"/>
        </w:rPr>
        <w:t>授权委托书</w:t>
      </w:r>
    </w:p>
    <w:p w14:paraId="7B324C82">
      <w:pPr>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color w:val="auto"/>
          <w:sz w:val="32"/>
          <w:szCs w:val="32"/>
          <w:highlight w:val="none"/>
          <w:lang w:val="en-US" w:eastAsia="zh-CN" w:bidi="ar"/>
        </w:rPr>
      </w:pPr>
      <w:r>
        <w:rPr>
          <w:rFonts w:hint="eastAsia" w:ascii="宋体" w:hAnsi="宋体" w:eastAsia="宋体" w:cs="宋体"/>
          <w:b/>
          <w:bCs/>
          <w:color w:val="auto"/>
          <w:sz w:val="32"/>
          <w:szCs w:val="32"/>
          <w:highlight w:val="none"/>
          <w:lang w:val="en-US" w:eastAsia="zh-CN" w:bidi="ar"/>
        </w:rPr>
        <w:t>（如授权委托参加开标会的）</w:t>
      </w:r>
    </w:p>
    <w:p w14:paraId="5A823FA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482" w:firstLineChars="200"/>
        <w:jc w:val="center"/>
        <w:textAlignment w:val="baseline"/>
        <w:rPr>
          <w:rFonts w:hint="eastAsia" w:asciiTheme="minorEastAsia" w:hAnsiTheme="minorEastAsia" w:eastAsiaTheme="minorEastAsia" w:cstheme="minorEastAsia"/>
          <w:b/>
          <w:bCs/>
          <w:color w:val="auto"/>
          <w:sz w:val="24"/>
          <w:szCs w:val="24"/>
          <w:highlight w:val="none"/>
          <w:u w:val="none"/>
          <w:lang w:val="en-US" w:eastAsia="zh-CN"/>
        </w:rPr>
      </w:pPr>
    </w:p>
    <w:p w14:paraId="23979C6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right="0" w:rightChars="0"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 xml:space="preserve">本人 </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（姓名）系</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w:t>
      </w:r>
      <w:r>
        <w:rPr>
          <w:rFonts w:hint="eastAsia" w:asciiTheme="minorEastAsia" w:hAnsiTheme="minorEastAsia" w:cstheme="minorEastAsia"/>
          <w:b w:val="0"/>
          <w:bCs w:val="0"/>
          <w:color w:val="auto"/>
          <w:sz w:val="24"/>
          <w:szCs w:val="24"/>
          <w:highlight w:val="none"/>
          <w:u w:val="none"/>
          <w:lang w:val="en-US" w:eastAsia="zh-CN"/>
        </w:rPr>
        <w:t>单位</w:t>
      </w:r>
      <w:r>
        <w:rPr>
          <w:rFonts w:hint="eastAsia" w:asciiTheme="minorEastAsia" w:hAnsiTheme="minorEastAsia" w:eastAsiaTheme="minorEastAsia" w:cstheme="minorEastAsia"/>
          <w:b w:val="0"/>
          <w:bCs w:val="0"/>
          <w:color w:val="auto"/>
          <w:sz w:val="24"/>
          <w:szCs w:val="24"/>
          <w:highlight w:val="none"/>
          <w:u w:val="none"/>
          <w:lang w:val="en-US" w:eastAsia="zh-CN"/>
        </w:rPr>
        <w:t>名称）的法定代表人，现委托</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（姓名）为我方委托代理人。委托代理人根据授权，以我方名义处理</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（项目名称）的比选响应</w:t>
      </w:r>
      <w:r>
        <w:rPr>
          <w:rFonts w:hint="eastAsia" w:asciiTheme="minorEastAsia" w:hAnsiTheme="minorEastAsia" w:cstheme="minorEastAsia"/>
          <w:b w:val="0"/>
          <w:bCs w:val="0"/>
          <w:color w:val="auto"/>
          <w:sz w:val="24"/>
          <w:szCs w:val="24"/>
          <w:highlight w:val="none"/>
          <w:u w:val="none"/>
          <w:lang w:val="en-US" w:eastAsia="zh-CN"/>
        </w:rPr>
        <w:t>文件</w:t>
      </w:r>
      <w:r>
        <w:rPr>
          <w:rFonts w:hint="eastAsia" w:asciiTheme="minorEastAsia" w:hAnsiTheme="minorEastAsia" w:eastAsiaTheme="minorEastAsia" w:cstheme="minorEastAsia"/>
          <w:b w:val="0"/>
          <w:bCs w:val="0"/>
          <w:color w:val="auto"/>
          <w:sz w:val="24"/>
          <w:szCs w:val="24"/>
          <w:highlight w:val="none"/>
          <w:u w:val="none"/>
          <w:lang w:val="en-US" w:eastAsia="zh-CN"/>
        </w:rPr>
        <w:t xml:space="preserve">一切事宜，其法律后果由我方承担。委托代理人无转委托权，特此委托。 </w:t>
      </w:r>
    </w:p>
    <w:p w14:paraId="21ADA91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本委托书自出具之日起生效</w:t>
      </w:r>
      <w:r>
        <w:rPr>
          <w:rFonts w:hint="eastAsia" w:asciiTheme="minorEastAsia" w:hAnsiTheme="minorEastAsia" w:eastAsiaTheme="minorEastAsia" w:cstheme="minorEastAsia"/>
          <w:b w:val="0"/>
          <w:bCs w:val="0"/>
          <w:color w:val="auto"/>
          <w:sz w:val="24"/>
          <w:szCs w:val="24"/>
          <w:highlight w:val="none"/>
          <w:u w:val="none"/>
          <w:lang w:val="en-US" w:eastAsia="zh-CN"/>
        </w:rPr>
        <w:t xml:space="preserve">。 </w:t>
      </w:r>
    </w:p>
    <w:p w14:paraId="2196204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right="0" w:rightChars="0"/>
        <w:jc w:val="left"/>
        <w:textAlignment w:val="baseline"/>
        <w:rPr>
          <w:rFonts w:hint="eastAsia" w:asciiTheme="minorEastAsia" w:hAnsiTheme="minorEastAsia" w:eastAsiaTheme="minorEastAsia" w:cstheme="minorEastAsia"/>
          <w:b w:val="0"/>
          <w:bCs w:val="0"/>
          <w:color w:val="auto"/>
          <w:sz w:val="24"/>
          <w:szCs w:val="24"/>
          <w:highlight w:val="none"/>
          <w:u w:val="none"/>
          <w:lang w:val="en-US" w:eastAsia="zh-CN"/>
        </w:rPr>
      </w:pPr>
    </w:p>
    <w:p w14:paraId="4DE89461">
      <w:pPr>
        <w:spacing w:line="360" w:lineRule="auto"/>
        <w:ind w:firstLine="435"/>
        <w:rPr>
          <w:rFonts w:hAnsi="宋体"/>
          <w:b/>
          <w:bCs/>
          <w:color w:val="auto"/>
          <w:sz w:val="24"/>
          <w:highlight w:val="none"/>
        </w:rPr>
      </w:pPr>
      <w:r>
        <w:rPr>
          <w:rFonts w:hint="eastAsia" w:hAnsi="宋体"/>
          <w:b/>
          <w:bCs/>
          <w:color w:val="auto"/>
          <w:sz w:val="24"/>
          <w:szCs w:val="28"/>
          <w:highlight w:val="none"/>
        </w:rPr>
        <w:t>委托</w:t>
      </w:r>
      <w:r>
        <w:rPr>
          <w:rFonts w:hint="eastAsia" w:asciiTheme="minorEastAsia" w:hAnsiTheme="minorEastAsia" w:eastAsiaTheme="minorEastAsia"/>
          <w:b/>
          <w:bCs/>
          <w:color w:val="auto"/>
          <w:sz w:val="24"/>
          <w:highlight w:val="none"/>
        </w:rPr>
        <w:t>代表</w:t>
      </w:r>
      <w:r>
        <w:rPr>
          <w:rFonts w:hint="eastAsia" w:hAnsi="宋体"/>
          <w:b/>
          <w:bCs/>
          <w:color w:val="auto"/>
          <w:sz w:val="24"/>
          <w:highlight w:val="none"/>
        </w:rPr>
        <w:t>身份证扫描件：</w:t>
      </w:r>
    </w:p>
    <w:p w14:paraId="6C09CB83">
      <w:pPr>
        <w:pStyle w:val="33"/>
        <w:ind w:left="0" w:leftChars="0" w:firstLine="0" w:firstLineChars="0"/>
        <w:rPr>
          <w:color w:val="auto"/>
          <w:highlight w:val="none"/>
        </w:rPr>
      </w:pPr>
    </w:p>
    <w:p w14:paraId="5A2F0710">
      <w:pPr>
        <w:spacing w:line="360" w:lineRule="auto"/>
        <w:ind w:firstLine="435"/>
        <w:rPr>
          <w:rFonts w:asciiTheme="minorEastAsia" w:hAnsiTheme="minorEastAsia" w:eastAsiaTheme="minorEastAsia"/>
          <w:color w:val="auto"/>
          <w:sz w:val="24"/>
          <w:highlight w:val="none"/>
        </w:rPr>
      </w:pPr>
    </w:p>
    <w:p w14:paraId="21CFB7CA">
      <w:pPr>
        <w:spacing w:line="360" w:lineRule="auto"/>
        <w:ind w:firstLine="435"/>
        <w:rPr>
          <w:rFonts w:hAnsi="宋体"/>
          <w:color w:val="auto"/>
          <w:sz w:val="24"/>
          <w:szCs w:val="28"/>
          <w:highlight w:val="none"/>
          <w:u w:val="single"/>
          <w:lang w:val="zh-CN"/>
        </w:rPr>
      </w:pPr>
      <w:r>
        <w:rPr>
          <w:rFonts w:hint="eastAsia" w:asciiTheme="minorEastAsia" w:hAnsiTheme="minorEastAsia" w:eastAsiaTheme="minorEastAsia" w:cstheme="minorEastAsia"/>
          <w:b w:val="0"/>
          <w:bCs w:val="0"/>
          <w:color w:val="auto"/>
          <w:sz w:val="24"/>
          <w:szCs w:val="24"/>
          <w:highlight w:val="none"/>
          <w:u w:val="none"/>
          <w:lang w:val="en-US" w:eastAsia="zh-CN"/>
        </w:rPr>
        <w:t>委托</w:t>
      </w:r>
      <w:r>
        <w:rPr>
          <w:rFonts w:hint="eastAsia" w:hAnsi="宋体"/>
          <w:color w:val="auto"/>
          <w:sz w:val="24"/>
          <w:szCs w:val="28"/>
          <w:highlight w:val="none"/>
        </w:rPr>
        <w:t>代表联系方式：</w:t>
      </w:r>
      <w:r>
        <w:rPr>
          <w:rFonts w:hint="eastAsia" w:hAnsi="宋体"/>
          <w:color w:val="auto"/>
          <w:sz w:val="24"/>
          <w:szCs w:val="28"/>
          <w:highlight w:val="none"/>
          <w:u w:val="single"/>
        </w:rPr>
        <w:t xml:space="preserve">          （请填写手机号码）</w:t>
      </w:r>
    </w:p>
    <w:p w14:paraId="28655151">
      <w:pPr>
        <w:spacing w:line="360" w:lineRule="auto"/>
        <w:ind w:firstLine="435"/>
        <w:rPr>
          <w:rFonts w:hAnsi="宋体"/>
          <w:color w:val="auto"/>
          <w:sz w:val="24"/>
          <w:szCs w:val="28"/>
          <w:highlight w:val="none"/>
          <w:lang w:val="zh-CN"/>
        </w:rPr>
      </w:pPr>
    </w:p>
    <w:p w14:paraId="01D0FC48">
      <w:pPr>
        <w:spacing w:line="360" w:lineRule="auto"/>
        <w:ind w:firstLine="435"/>
        <w:rPr>
          <w:rFonts w:ascii="宋体" w:hAnsi="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color w:val="auto"/>
          <w:sz w:val="24"/>
          <w:szCs w:val="28"/>
          <w:highlight w:val="none"/>
        </w:rPr>
        <w:t>声明。</w:t>
      </w:r>
    </w:p>
    <w:p w14:paraId="0454C174">
      <w:pPr>
        <w:spacing w:line="360" w:lineRule="auto"/>
        <w:rPr>
          <w:rFonts w:ascii="宋体" w:hAnsi="宋体"/>
          <w:color w:val="auto"/>
          <w:sz w:val="24"/>
          <w:szCs w:val="28"/>
          <w:highlight w:val="none"/>
        </w:rPr>
      </w:pPr>
    </w:p>
    <w:p w14:paraId="7DA27930">
      <w:pPr>
        <w:spacing w:line="360" w:lineRule="auto"/>
        <w:ind w:firstLine="435"/>
        <w:rPr>
          <w:rFonts w:asciiTheme="minorEastAsia" w:hAnsiTheme="minorEastAsia" w:eastAsiaTheme="minorEastAsia"/>
          <w:color w:val="auto"/>
          <w:sz w:val="24"/>
          <w:highlight w:val="none"/>
        </w:rPr>
      </w:pPr>
    </w:p>
    <w:p w14:paraId="5EF37330">
      <w:pPr>
        <w:spacing w:line="360" w:lineRule="auto"/>
        <w:rPr>
          <w:rFonts w:hint="default"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olor w:val="auto"/>
          <w:sz w:val="24"/>
          <w:highlight w:val="none"/>
        </w:rPr>
        <w:t>注：本项目只允许有唯一的</w:t>
      </w:r>
      <w:r>
        <w:rPr>
          <w:rFonts w:hint="eastAsia" w:asciiTheme="minorEastAsia" w:hAnsiTheme="minorEastAsia"/>
          <w:color w:val="auto"/>
          <w:sz w:val="24"/>
          <w:highlight w:val="none"/>
          <w:lang w:eastAsia="zh-CN"/>
        </w:rPr>
        <w:t>比选响应人</w:t>
      </w:r>
      <w:r>
        <w:rPr>
          <w:rFonts w:hint="eastAsia" w:asciiTheme="minorEastAsia" w:hAnsiTheme="minorEastAsia" w:eastAsiaTheme="minorEastAsia" w:cstheme="minorEastAsia"/>
          <w:b w:val="0"/>
          <w:bCs w:val="0"/>
          <w:color w:val="auto"/>
          <w:sz w:val="24"/>
          <w:szCs w:val="24"/>
          <w:highlight w:val="none"/>
          <w:u w:val="none"/>
          <w:lang w:val="en-US" w:eastAsia="zh-CN"/>
        </w:rPr>
        <w:t>委托</w:t>
      </w:r>
      <w:r>
        <w:rPr>
          <w:rFonts w:hint="eastAsia" w:asciiTheme="minorEastAsia" w:hAnsiTheme="minorEastAsia" w:eastAsiaTheme="minorEastAsia"/>
          <w:color w:val="auto"/>
          <w:sz w:val="24"/>
          <w:highlight w:val="none"/>
        </w:rPr>
        <w:t>代表，</w:t>
      </w:r>
      <w:r>
        <w:rPr>
          <w:rFonts w:hint="eastAsia" w:asciiTheme="minorEastAsia" w:hAnsiTheme="minorEastAsia" w:eastAsiaTheme="minorEastAsia"/>
          <w:b/>
          <w:bCs/>
          <w:color w:val="auto"/>
          <w:sz w:val="24"/>
          <w:highlight w:val="none"/>
        </w:rPr>
        <w:t>提供身份证扫描件</w:t>
      </w:r>
      <w:r>
        <w:rPr>
          <w:rFonts w:hint="eastAsia" w:asciiTheme="minorEastAsia" w:hAnsiTheme="minorEastAsia" w:eastAsiaTheme="minorEastAsia"/>
          <w:b/>
          <w:bCs/>
          <w:color w:val="auto"/>
          <w:sz w:val="24"/>
          <w:highlight w:val="none"/>
          <w:lang w:eastAsia="zh-CN"/>
        </w:rPr>
        <w:t>。</w:t>
      </w:r>
    </w:p>
    <w:p w14:paraId="72AB7C9F">
      <w:pPr>
        <w:pStyle w:val="17"/>
        <w:rPr>
          <w:rFonts w:hint="eastAsia" w:asciiTheme="minorEastAsia" w:hAnsiTheme="minorEastAsia" w:eastAsiaTheme="minorEastAsia" w:cstheme="minorEastAsia"/>
          <w:b w:val="0"/>
          <w:bCs w:val="0"/>
          <w:color w:val="auto"/>
          <w:sz w:val="24"/>
          <w:szCs w:val="24"/>
          <w:highlight w:val="none"/>
          <w:u w:val="none"/>
          <w:lang w:val="en-US" w:eastAsia="zh-CN"/>
        </w:rPr>
      </w:pPr>
    </w:p>
    <w:p w14:paraId="5FD3B68C">
      <w:pPr>
        <w:pStyle w:val="17"/>
        <w:rPr>
          <w:rFonts w:hint="eastAsia" w:asciiTheme="minorEastAsia" w:hAnsiTheme="minorEastAsia" w:eastAsiaTheme="minorEastAsia" w:cstheme="minorEastAsia"/>
          <w:b w:val="0"/>
          <w:bCs w:val="0"/>
          <w:color w:val="auto"/>
          <w:sz w:val="24"/>
          <w:szCs w:val="24"/>
          <w:highlight w:val="none"/>
          <w:u w:val="none"/>
          <w:lang w:val="en-US" w:eastAsia="zh-CN"/>
        </w:rPr>
      </w:pPr>
    </w:p>
    <w:p w14:paraId="5B0FA00C">
      <w:pPr>
        <w:pStyle w:val="17"/>
        <w:rPr>
          <w:rFonts w:hint="eastAsia" w:asciiTheme="minorEastAsia" w:hAnsiTheme="minorEastAsia" w:eastAsiaTheme="minorEastAsia" w:cstheme="minorEastAsia"/>
          <w:b w:val="0"/>
          <w:bCs w:val="0"/>
          <w:color w:val="auto"/>
          <w:sz w:val="24"/>
          <w:szCs w:val="24"/>
          <w:highlight w:val="none"/>
          <w:u w:val="none"/>
          <w:lang w:val="en-US" w:eastAsia="zh-CN"/>
        </w:rPr>
      </w:pPr>
    </w:p>
    <w:p w14:paraId="0D3730B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420" w:firstLineChars="1425"/>
        <w:jc w:val="left"/>
        <w:textAlignment w:val="baseline"/>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比选响应人</w:t>
      </w:r>
      <w:r>
        <w:rPr>
          <w:rFonts w:hint="eastAsia" w:asciiTheme="minorEastAsia" w:hAnsiTheme="minorEastAsia" w:eastAsiaTheme="minorEastAsia" w:cstheme="minorEastAsia"/>
          <w:b w:val="0"/>
          <w:bCs w:val="0"/>
          <w:color w:val="auto"/>
          <w:sz w:val="24"/>
          <w:szCs w:val="24"/>
          <w:highlight w:val="none"/>
          <w:u w:val="none"/>
          <w:lang w:val="en-US" w:eastAsia="zh-CN"/>
        </w:rPr>
        <w:t>：</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（盖</w:t>
      </w:r>
      <w:r>
        <w:rPr>
          <w:rFonts w:hint="eastAsia" w:asciiTheme="minorEastAsia" w:hAnsiTheme="minorEastAsia" w:cstheme="minorEastAsia"/>
          <w:b w:val="0"/>
          <w:bCs w:val="0"/>
          <w:color w:val="auto"/>
          <w:sz w:val="24"/>
          <w:szCs w:val="24"/>
          <w:highlight w:val="none"/>
          <w:u w:val="none"/>
          <w:lang w:val="en-US" w:eastAsia="zh-CN"/>
        </w:rPr>
        <w:t>公</w:t>
      </w:r>
      <w:r>
        <w:rPr>
          <w:rFonts w:hint="eastAsia" w:asciiTheme="minorEastAsia" w:hAnsiTheme="minorEastAsia" w:eastAsiaTheme="minorEastAsia" w:cstheme="minorEastAsia"/>
          <w:b w:val="0"/>
          <w:bCs w:val="0"/>
          <w:color w:val="auto"/>
          <w:sz w:val="24"/>
          <w:szCs w:val="24"/>
          <w:highlight w:val="none"/>
          <w:u w:val="none"/>
          <w:lang w:val="en-US" w:eastAsia="zh-CN"/>
        </w:rPr>
        <w:t xml:space="preserve">章） </w:t>
      </w:r>
    </w:p>
    <w:p w14:paraId="23CF0EC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420" w:firstLineChars="1425"/>
        <w:jc w:val="left"/>
        <w:textAlignment w:val="baseline"/>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法人或</w:t>
      </w:r>
      <w:r>
        <w:rPr>
          <w:rFonts w:hint="eastAsia" w:ascii="楷体" w:hAnsi="楷体" w:eastAsia="楷体" w:cs="楷体"/>
          <w:color w:val="auto"/>
          <w:sz w:val="28"/>
          <w:szCs w:val="28"/>
          <w:highlight w:val="none"/>
        </w:rPr>
        <w:t>其</w:t>
      </w:r>
      <w:r>
        <w:rPr>
          <w:rFonts w:hint="eastAsia" w:asciiTheme="minorEastAsia" w:hAnsiTheme="minorEastAsia" w:eastAsiaTheme="minorEastAsia" w:cstheme="minorEastAsia"/>
          <w:b w:val="0"/>
          <w:bCs w:val="0"/>
          <w:color w:val="auto"/>
          <w:sz w:val="24"/>
          <w:szCs w:val="24"/>
          <w:highlight w:val="none"/>
          <w:u w:val="none"/>
          <w:lang w:val="en-US" w:eastAsia="zh-CN"/>
        </w:rPr>
        <w:t xml:space="preserve">委托代理人： </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（签字或盖章）</w:t>
      </w:r>
    </w:p>
    <w:p w14:paraId="6F2730B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420" w:firstLineChars="1425"/>
        <w:jc w:val="left"/>
        <w:textAlignment w:val="baseline"/>
        <w:rPr>
          <w:rFonts w:hint="eastAsia" w:ascii="宋体" w:hAnsi="宋体" w:eastAsia="宋体" w:cs="宋体"/>
          <w:color w:val="auto"/>
          <w:sz w:val="30"/>
          <w:szCs w:val="30"/>
          <w:highlight w:val="none"/>
          <w:lang w:val="en-US" w:eastAsia="zh-CN" w:bidi="ar"/>
        </w:rPr>
      </w:pPr>
      <w:r>
        <w:rPr>
          <w:rFonts w:hint="eastAsia" w:asciiTheme="minorEastAsia" w:hAnsiTheme="minorEastAsia" w:eastAsiaTheme="minorEastAsia" w:cstheme="minorEastAsia"/>
          <w:b w:val="0"/>
          <w:bCs w:val="0"/>
          <w:color w:val="auto"/>
          <w:sz w:val="24"/>
          <w:szCs w:val="24"/>
          <w:highlight w:val="none"/>
          <w:u w:val="none"/>
          <w:lang w:val="en-US" w:eastAsia="zh-CN"/>
        </w:rPr>
        <w:t>授权委托日期：</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年</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月</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日</w:t>
      </w:r>
    </w:p>
    <w:p w14:paraId="4FB8228B">
      <w:pPr>
        <w:pStyle w:val="4"/>
        <w:widowControl/>
        <w:shd w:val="clear"/>
        <w:jc w:val="center"/>
        <w:rPr>
          <w:rFonts w:hint="eastAsia" w:ascii="仿宋" w:hAnsi="仿宋" w:eastAsia="仿宋" w:cs="仿宋"/>
          <w:b w:val="0"/>
          <w:bCs w:val="0"/>
          <w:color w:val="auto"/>
          <w:kern w:val="2"/>
          <w:sz w:val="32"/>
          <w:szCs w:val="32"/>
          <w:highlight w:val="none"/>
          <w:lang w:val="en-US" w:eastAsia="zh-CN" w:bidi="ar"/>
        </w:rPr>
      </w:pPr>
    </w:p>
    <w:p w14:paraId="68824106">
      <w:pPr>
        <w:numPr>
          <w:ilvl w:val="0"/>
          <w:numId w:val="0"/>
        </w:numPr>
        <w:kinsoku w:val="0"/>
        <w:autoSpaceDE w:val="0"/>
        <w:autoSpaceDN w:val="0"/>
        <w:adjustRightInd w:val="0"/>
        <w:snapToGrid w:val="0"/>
        <w:spacing w:line="500" w:lineRule="exact"/>
        <w:ind w:left="0" w:leftChars="0" w:firstLine="0" w:firstLineChars="0"/>
        <w:jc w:val="center"/>
        <w:textAlignment w:val="baseline"/>
        <w:rPr>
          <w:rFonts w:hint="eastAsia" w:ascii="宋体" w:hAnsi="宋体" w:eastAsia="宋体" w:cs="宋体"/>
          <w:b/>
          <w:bCs/>
          <w:color w:val="auto"/>
          <w:kern w:val="2"/>
          <w:sz w:val="32"/>
          <w:szCs w:val="32"/>
          <w:highlight w:val="none"/>
          <w:lang w:val="en-US" w:eastAsia="zh-CN" w:bidi="ar"/>
        </w:rPr>
      </w:pPr>
    </w:p>
    <w:p w14:paraId="0C3E4DAF">
      <w:pPr>
        <w:numPr>
          <w:ilvl w:val="0"/>
          <w:numId w:val="0"/>
        </w:numPr>
        <w:kinsoku w:val="0"/>
        <w:autoSpaceDE w:val="0"/>
        <w:autoSpaceDN w:val="0"/>
        <w:adjustRightInd w:val="0"/>
        <w:snapToGrid w:val="0"/>
        <w:spacing w:line="500" w:lineRule="exact"/>
        <w:ind w:left="0" w:leftChars="0" w:firstLine="0" w:firstLineChars="0"/>
        <w:jc w:val="center"/>
        <w:textAlignment w:val="baseline"/>
        <w:rPr>
          <w:rFonts w:hint="eastAsia" w:ascii="宋体" w:hAnsi="宋体" w:eastAsia="宋体" w:cs="宋体"/>
          <w:b/>
          <w:bCs/>
          <w:color w:val="auto"/>
          <w:kern w:val="2"/>
          <w:sz w:val="32"/>
          <w:szCs w:val="32"/>
          <w:highlight w:val="none"/>
          <w:lang w:val="en-US" w:eastAsia="zh-CN" w:bidi="ar"/>
        </w:rPr>
      </w:pPr>
    </w:p>
    <w:p w14:paraId="42A95863">
      <w:pPr>
        <w:numPr>
          <w:ilvl w:val="0"/>
          <w:numId w:val="0"/>
        </w:numPr>
        <w:kinsoku w:val="0"/>
        <w:autoSpaceDE w:val="0"/>
        <w:autoSpaceDN w:val="0"/>
        <w:adjustRightInd w:val="0"/>
        <w:snapToGrid w:val="0"/>
        <w:spacing w:line="500" w:lineRule="exact"/>
        <w:ind w:left="0" w:leftChars="0" w:firstLine="0" w:firstLineChars="0"/>
        <w:jc w:val="center"/>
        <w:textAlignment w:val="baseline"/>
        <w:rPr>
          <w:rFonts w:hint="eastAsia" w:ascii="宋体" w:hAnsi="宋体" w:eastAsia="宋体" w:cs="宋体"/>
          <w:b/>
          <w:bCs/>
          <w:color w:val="auto"/>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t>3、</w:t>
      </w:r>
      <w:r>
        <w:rPr>
          <w:rFonts w:hint="eastAsia" w:ascii="宋体" w:hAnsi="宋体" w:eastAsia="宋体" w:cs="宋体"/>
          <w:b/>
          <w:bCs/>
          <w:color w:val="auto"/>
          <w:sz w:val="32"/>
          <w:szCs w:val="32"/>
          <w:highlight w:val="none"/>
          <w:lang w:val="en-US" w:eastAsia="zh-CN" w:bidi="ar"/>
        </w:rPr>
        <w:t>营业执照</w:t>
      </w:r>
    </w:p>
    <w:p w14:paraId="3BFEB8CA">
      <w:pPr>
        <w:numPr>
          <w:ilvl w:val="0"/>
          <w:numId w:val="0"/>
        </w:numPr>
        <w:kinsoku w:val="0"/>
        <w:autoSpaceDE w:val="0"/>
        <w:autoSpaceDN w:val="0"/>
        <w:adjustRightInd w:val="0"/>
        <w:snapToGrid w:val="0"/>
        <w:spacing w:line="500" w:lineRule="exact"/>
        <w:ind w:left="0" w:leftChars="0" w:firstLine="0" w:firstLineChars="0"/>
        <w:jc w:val="center"/>
        <w:textAlignment w:val="baseline"/>
        <w:rPr>
          <w:rFonts w:hint="eastAsia" w:ascii="宋体" w:hAnsi="宋体" w:eastAsia="宋体" w:cs="宋体"/>
          <w:b/>
          <w:bCs/>
          <w:color w:val="auto"/>
          <w:kern w:val="2"/>
          <w:sz w:val="32"/>
          <w:szCs w:val="32"/>
          <w:highlight w:val="none"/>
          <w:lang w:val="en-US" w:eastAsia="zh-CN" w:bidi="ar"/>
        </w:rPr>
      </w:pPr>
      <w:r>
        <w:rPr>
          <w:rFonts w:hint="default" w:ascii="宋体" w:hAnsi="宋体" w:eastAsia="宋体" w:cs="宋体"/>
          <w:b/>
          <w:bCs/>
          <w:color w:val="auto"/>
          <w:kern w:val="2"/>
          <w:sz w:val="32"/>
          <w:szCs w:val="32"/>
          <w:highlight w:val="none"/>
          <w:lang w:val="en-US" w:eastAsia="zh-CN" w:bidi="ar"/>
        </w:rPr>
        <w:t>4、</w:t>
      </w:r>
      <w:r>
        <w:rPr>
          <w:rFonts w:hint="eastAsia" w:ascii="宋体" w:hAnsi="宋体" w:eastAsia="宋体" w:cs="宋体"/>
          <w:b/>
          <w:bCs/>
          <w:color w:val="auto"/>
          <w:kern w:val="2"/>
          <w:sz w:val="32"/>
          <w:szCs w:val="32"/>
          <w:highlight w:val="none"/>
          <w:lang w:val="en-US" w:eastAsia="zh-CN" w:bidi="ar"/>
        </w:rPr>
        <w:t>资格要求证明材料</w:t>
      </w:r>
    </w:p>
    <w:p w14:paraId="5D79E06E">
      <w:pPr>
        <w:numPr>
          <w:ilvl w:val="0"/>
          <w:numId w:val="0"/>
        </w:numPr>
        <w:kinsoku w:val="0"/>
        <w:autoSpaceDE w:val="0"/>
        <w:autoSpaceDN w:val="0"/>
        <w:adjustRightInd w:val="0"/>
        <w:snapToGrid w:val="0"/>
        <w:spacing w:line="500" w:lineRule="exact"/>
        <w:ind w:left="0" w:leftChars="0" w:firstLine="0" w:firstLineChars="0"/>
        <w:jc w:val="center"/>
        <w:textAlignment w:val="baseline"/>
        <w:rPr>
          <w:rFonts w:hint="default" w:ascii="宋体" w:hAnsi="宋体" w:eastAsia="宋体" w:cs="宋体"/>
          <w:b/>
          <w:bCs/>
          <w:color w:val="auto"/>
          <w:kern w:val="2"/>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t>5、投标人良好信誉证明</w:t>
      </w:r>
    </w:p>
    <w:p w14:paraId="1E1D8861">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6BE7AC1C">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7B8DF5B1">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7C4770A7">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373A1212">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639DEAD5">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0DB4D6DE">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6760712F">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6247A814">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26E253D6">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083D8552">
      <w:pPr>
        <w:pStyle w:val="4"/>
        <w:widowControl/>
        <w:shd w:val="clear"/>
        <w:jc w:val="both"/>
        <w:rPr>
          <w:rFonts w:hint="eastAsia" w:ascii="宋体" w:hAnsi="宋体" w:eastAsia="宋体" w:cs="宋体"/>
          <w:b/>
          <w:bCs/>
          <w:color w:val="auto"/>
          <w:kern w:val="2"/>
          <w:sz w:val="32"/>
          <w:szCs w:val="32"/>
          <w:highlight w:val="none"/>
          <w:lang w:val="en-US" w:eastAsia="zh-CN" w:bidi="ar"/>
        </w:rPr>
      </w:pPr>
    </w:p>
    <w:p w14:paraId="0B65DE67">
      <w:pPr>
        <w:rPr>
          <w:rFonts w:hint="eastAsia"/>
          <w:highlight w:val="none"/>
          <w:lang w:val="en-US" w:eastAsia="zh-CN"/>
        </w:rPr>
      </w:pPr>
    </w:p>
    <w:p w14:paraId="4F05789B">
      <w:pPr>
        <w:pStyle w:val="4"/>
        <w:widowControl/>
        <w:shd w:val="clear"/>
        <w:jc w:val="center"/>
        <w:rPr>
          <w:rFonts w:hint="default" w:ascii="宋体" w:hAnsi="宋体" w:eastAsia="宋体" w:cs="宋体"/>
          <w:b/>
          <w:bCs/>
          <w:color w:val="auto"/>
          <w:kern w:val="2"/>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t>6、供应商声明函</w:t>
      </w:r>
    </w:p>
    <w:p w14:paraId="6AAFC03E">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根据《中华人民共和国政府采购法》及《中华人民共和国政府采购法实施条例》 的规定：</w:t>
      </w:r>
    </w:p>
    <w:p w14:paraId="08D2DF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1、本单位郑重声明：我单位完全符合《中华人民共和国政府采购法》第二十二条规定及本项目所要求的资格条件：              </w:t>
      </w:r>
    </w:p>
    <w:p w14:paraId="4A237D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（1）具有独立承担民事责任的能力；                                          </w:t>
      </w:r>
    </w:p>
    <w:p w14:paraId="20FA85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（2）具有良好的商业信誉和健全的财务会计制度；                              </w:t>
      </w:r>
    </w:p>
    <w:p w14:paraId="100F7D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（3）具有履行合同所必需的设备和专业技术能力；                              </w:t>
      </w:r>
    </w:p>
    <w:p w14:paraId="2A21D0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（4）有依法缴纳税收和社会保障资金的良好记录；                              </w:t>
      </w:r>
    </w:p>
    <w:p w14:paraId="7951D4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（5）参加政府采购活动前三年内，在经营活动中没有重大违法记录，包括：我单位因违法经营受到刑事处罚或者责令停产停业、吊销许可证或者执照、较大数额罚款等行政处罚；   </w:t>
      </w:r>
    </w:p>
    <w:p w14:paraId="242F1F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（6）我单位不在财政部门依法作出的禁止参加政府采购活动的行政处罚期限内；                       </w:t>
      </w:r>
    </w:p>
    <w:p w14:paraId="7E14E6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（7）符合法律、行政法规规定的其他条件。</w:t>
      </w:r>
    </w:p>
    <w:p w14:paraId="143C9A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2、本单位郑重声明，我单位无以下不良信用记录情形：</w:t>
      </w:r>
    </w:p>
    <w:p w14:paraId="1B262B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（1）被人民法院列入失信被执行人；</w:t>
      </w:r>
    </w:p>
    <w:p w14:paraId="791F90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w:t>
      </w:r>
      <w:r>
        <w:rPr>
          <w:rFonts w:hint="default"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）被市场监督管理部门列入企业经营异常名录；</w:t>
      </w:r>
    </w:p>
    <w:p w14:paraId="5F8987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w:t>
      </w:r>
      <w:r>
        <w:rPr>
          <w:rFonts w:hint="default"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）被税务部门列入重大税收违法失信主体；</w:t>
      </w:r>
    </w:p>
    <w:p w14:paraId="28B5CD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w:t>
      </w:r>
      <w:r>
        <w:rPr>
          <w:rFonts w:hint="default"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 xml:space="preserve">）被政府采购监管部门列入政府采购严重违法失信行为记录名单。                        </w:t>
      </w:r>
    </w:p>
    <w:p w14:paraId="2FFD25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本单位对上述声明的真实性负责。如有虚假，将依法承担相应责任。</w:t>
      </w:r>
    </w:p>
    <w:p w14:paraId="5C956D99">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3600" w:firstLineChars="1500"/>
        <w:jc w:val="left"/>
        <w:textAlignment w:val="baseline"/>
        <w:rPr>
          <w:rFonts w:hint="eastAsia" w:ascii="宋体" w:hAnsi="宋体" w:eastAsia="宋体" w:cs="宋体"/>
          <w:sz w:val="24"/>
          <w:szCs w:val="24"/>
        </w:rPr>
      </w:pPr>
    </w:p>
    <w:p w14:paraId="327B23D9">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3600" w:firstLineChars="1500"/>
        <w:jc w:val="left"/>
        <w:textAlignment w:val="baseline"/>
        <w:rPr>
          <w:rFonts w:hint="eastAsia" w:ascii="宋体" w:hAnsi="宋体" w:eastAsia="宋体" w:cs="宋体"/>
          <w:sz w:val="24"/>
          <w:szCs w:val="24"/>
        </w:rPr>
      </w:pPr>
      <w:r>
        <w:rPr>
          <w:rFonts w:hint="eastAsia" w:ascii="宋体" w:hAnsi="宋体" w:eastAsia="宋体" w:cs="宋体"/>
          <w:sz w:val="24"/>
          <w:szCs w:val="24"/>
        </w:rPr>
        <w:t>比选响应人：</w:t>
      </w:r>
      <w:r>
        <w:rPr>
          <w:rFonts w:hint="eastAsia" w:ascii="宋体" w:hAnsi="宋体" w:eastAsia="宋体" w:cs="宋体"/>
          <w:sz w:val="24"/>
          <w:szCs w:val="24"/>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 xml:space="preserve">章） </w:t>
      </w:r>
    </w:p>
    <w:p w14:paraId="40D97ABD">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3600" w:firstLineChars="1500"/>
        <w:jc w:val="left"/>
        <w:textAlignment w:val="baseline"/>
        <w:rPr>
          <w:rFonts w:hint="eastAsia" w:ascii="宋体" w:hAnsi="宋体" w:eastAsia="宋体" w:cs="宋体"/>
          <w:sz w:val="24"/>
          <w:szCs w:val="24"/>
        </w:rPr>
      </w:pPr>
      <w:r>
        <w:rPr>
          <w:rFonts w:hint="eastAsia" w:ascii="宋体" w:hAnsi="宋体" w:eastAsia="宋体" w:cs="宋体"/>
          <w:sz w:val="24"/>
          <w:szCs w:val="24"/>
        </w:rPr>
        <w:t>法人或其委托代理人：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14:paraId="34446CA0">
      <w:pPr>
        <w:pStyle w:val="15"/>
        <w:keepNext w:val="0"/>
        <w:keepLines w:val="0"/>
        <w:pageBreakBefore w:val="0"/>
        <w:widowControl/>
        <w:wordWrap/>
        <w:overflowPunct/>
        <w:topLinePunct w:val="0"/>
        <w:bidi w:val="0"/>
        <w:spacing w:beforeAutospacing="0" w:afterAutospacing="0" w:line="700" w:lineRule="exact"/>
        <w:jc w:val="right"/>
        <w:rPr>
          <w:rFonts w:hint="eastAsia" w:ascii="宋体" w:hAnsi="宋体" w:eastAsia="宋体" w:cs="宋体"/>
          <w:b w:val="0"/>
          <w:bCs w:val="0"/>
          <w:sz w:val="24"/>
          <w:szCs w:val="24"/>
          <w:lang w:bidi="ar"/>
        </w:rPr>
      </w:pPr>
      <w:r>
        <w:rPr>
          <w:rFonts w:hint="eastAsia" w:ascii="宋体" w:hAnsi="宋体" w:eastAsia="宋体" w:cs="宋体"/>
          <w:b w:val="0"/>
          <w:bCs w:val="0"/>
          <w:sz w:val="24"/>
          <w:szCs w:val="24"/>
          <w:lang w:bidi="ar"/>
        </w:rPr>
        <w:t>年   月   日</w:t>
      </w:r>
    </w:p>
    <w:p w14:paraId="08A8A679">
      <w:pPr>
        <w:pStyle w:val="15"/>
        <w:keepNext w:val="0"/>
        <w:keepLines w:val="0"/>
        <w:pageBreakBefore w:val="0"/>
        <w:widowControl/>
        <w:wordWrap/>
        <w:overflowPunct/>
        <w:topLinePunct w:val="0"/>
        <w:bidi w:val="0"/>
        <w:spacing w:beforeAutospacing="0" w:afterAutospacing="0" w:line="700" w:lineRule="exact"/>
        <w:jc w:val="right"/>
        <w:rPr>
          <w:rFonts w:hint="eastAsia" w:ascii="宋体" w:hAnsi="宋体" w:eastAsia="宋体" w:cs="宋体"/>
          <w:b w:val="0"/>
          <w:bCs w:val="0"/>
          <w:sz w:val="24"/>
          <w:szCs w:val="24"/>
          <w:lang w:bidi="ar"/>
        </w:rPr>
      </w:pPr>
    </w:p>
    <w:p w14:paraId="653060F2">
      <w:pPr>
        <w:pStyle w:val="15"/>
        <w:keepNext w:val="0"/>
        <w:keepLines w:val="0"/>
        <w:pageBreakBefore w:val="0"/>
        <w:widowControl/>
        <w:wordWrap/>
        <w:overflowPunct/>
        <w:topLinePunct w:val="0"/>
        <w:bidi w:val="0"/>
        <w:spacing w:beforeAutospacing="0" w:afterAutospacing="0" w:line="700" w:lineRule="exact"/>
        <w:jc w:val="right"/>
        <w:rPr>
          <w:rFonts w:hint="eastAsia" w:ascii="宋体" w:hAnsi="宋体" w:eastAsia="宋体" w:cs="宋体"/>
          <w:b w:val="0"/>
          <w:bCs w:val="0"/>
          <w:sz w:val="24"/>
          <w:szCs w:val="24"/>
          <w:lang w:val="en-US" w:eastAsia="zh-CN" w:bidi="ar"/>
        </w:rPr>
      </w:pPr>
    </w:p>
    <w:p w14:paraId="2C61D493">
      <w:pPr>
        <w:pStyle w:val="4"/>
        <w:widowControl/>
        <w:shd w:val="clear"/>
        <w:jc w:val="center"/>
        <w:rPr>
          <w:rFonts w:hint="eastAsia" w:ascii="宋体" w:hAnsi="宋体" w:eastAsia="宋体" w:cs="宋体"/>
          <w:b/>
          <w:bCs/>
          <w:color w:val="auto"/>
          <w:kern w:val="2"/>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t>7、</w:t>
      </w:r>
      <w:r>
        <w:rPr>
          <w:rFonts w:hint="eastAsia" w:ascii="宋体" w:hAnsi="宋体" w:cs="宋体"/>
          <w:b/>
          <w:bCs/>
          <w:color w:val="auto"/>
          <w:sz w:val="32"/>
          <w:szCs w:val="32"/>
          <w:highlight w:val="none"/>
        </w:rPr>
        <w:t>服务要求</w:t>
      </w:r>
      <w:r>
        <w:rPr>
          <w:rFonts w:hint="eastAsia" w:ascii="宋体" w:hAnsi="宋体" w:eastAsia="宋体" w:cs="宋体"/>
          <w:b/>
          <w:bCs/>
          <w:color w:val="auto"/>
          <w:kern w:val="2"/>
          <w:sz w:val="32"/>
          <w:szCs w:val="32"/>
          <w:highlight w:val="none"/>
          <w:lang w:val="en-US" w:eastAsia="zh-CN" w:bidi="ar"/>
        </w:rPr>
        <w:t>响应表</w:t>
      </w:r>
    </w:p>
    <w:p w14:paraId="55B56797">
      <w:pPr>
        <w:keepNext w:val="0"/>
        <w:keepLines w:val="0"/>
        <w:widowControl w:val="0"/>
        <w:suppressLineNumbers w:val="0"/>
        <w:shd w:val="clear"/>
        <w:tabs>
          <w:tab w:val="left" w:pos="1815"/>
        </w:tabs>
        <w:spacing w:before="0" w:beforeAutospacing="0" w:after="0" w:afterAutospacing="0" w:line="360" w:lineRule="auto"/>
        <w:ind w:left="0" w:right="0" w:firstLine="560" w:firstLineChars="200"/>
        <w:jc w:val="both"/>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项目名称：</w:t>
      </w:r>
    </w:p>
    <w:tbl>
      <w:tblPr>
        <w:tblStyle w:val="18"/>
        <w:tblW w:w="87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09"/>
        <w:gridCol w:w="3222"/>
        <w:gridCol w:w="4227"/>
      </w:tblGrid>
      <w:tr w14:paraId="37B7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exact"/>
        </w:trPr>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7DDD6A9C">
            <w:pPr>
              <w:keepNext w:val="0"/>
              <w:keepLines w:val="0"/>
              <w:widowControl w:val="0"/>
              <w:suppressLineNumbers w:val="0"/>
              <w:shd w:val="clear"/>
              <w:spacing w:before="0" w:beforeAutospacing="0" w:after="0" w:afterAutospacing="0" w:line="360" w:lineRule="auto"/>
              <w:ind w:left="0" w:right="0"/>
              <w:jc w:val="center"/>
              <w:rPr>
                <w:rFonts w:hint="eastAsia" w:ascii="仿宋" w:hAnsi="仿宋" w:eastAsia="仿宋" w:cs="仿宋"/>
                <w:color w:val="auto"/>
                <w:sz w:val="28"/>
                <w:szCs w:val="28"/>
                <w:highlight w:val="none"/>
                <w:lang w:val="en-US"/>
              </w:rPr>
            </w:pPr>
            <w:r>
              <w:rPr>
                <w:rFonts w:hint="eastAsia" w:ascii="仿宋" w:hAnsi="仿宋" w:eastAsia="仿宋" w:cs="仿宋"/>
                <w:color w:val="auto"/>
                <w:kern w:val="2"/>
                <w:sz w:val="28"/>
                <w:szCs w:val="28"/>
                <w:highlight w:val="none"/>
                <w:lang w:val="en-US" w:eastAsia="zh-CN" w:bidi="ar"/>
              </w:rPr>
              <w:t>序号</w:t>
            </w:r>
          </w:p>
        </w:tc>
        <w:tc>
          <w:tcPr>
            <w:tcW w:w="3222" w:type="dxa"/>
            <w:tcBorders>
              <w:top w:val="single" w:color="auto" w:sz="4" w:space="0"/>
              <w:left w:val="single" w:color="auto" w:sz="4" w:space="0"/>
              <w:bottom w:val="single" w:color="auto" w:sz="4" w:space="0"/>
              <w:right w:val="single" w:color="auto" w:sz="4" w:space="0"/>
            </w:tcBorders>
            <w:shd w:val="clear" w:color="auto" w:fill="auto"/>
            <w:vAlign w:val="center"/>
          </w:tcPr>
          <w:p w14:paraId="20F7F654">
            <w:pPr>
              <w:keepNext w:val="0"/>
              <w:keepLines w:val="0"/>
              <w:widowControl w:val="0"/>
              <w:suppressLineNumbers w:val="0"/>
              <w:shd w:val="clear"/>
              <w:spacing w:before="0" w:beforeAutospacing="0" w:after="0" w:afterAutospacing="0" w:line="360" w:lineRule="auto"/>
              <w:ind w:left="0" w:right="0"/>
              <w:jc w:val="center"/>
              <w:rPr>
                <w:rFonts w:hint="default" w:ascii="仿宋" w:hAnsi="仿宋" w:eastAsia="仿宋" w:cs="仿宋"/>
                <w:color w:val="auto"/>
                <w:sz w:val="28"/>
                <w:szCs w:val="28"/>
                <w:highlight w:val="none"/>
                <w:lang w:val="en-US"/>
              </w:rPr>
            </w:pPr>
            <w:r>
              <w:rPr>
                <w:rFonts w:hint="default" w:ascii="仿宋" w:hAnsi="仿宋" w:eastAsia="仿宋" w:cs="仿宋"/>
                <w:color w:val="auto"/>
                <w:sz w:val="28"/>
                <w:szCs w:val="28"/>
                <w:highlight w:val="none"/>
                <w:lang w:val="en-US"/>
              </w:rPr>
              <w:t>服务要求</w:t>
            </w:r>
          </w:p>
        </w:tc>
        <w:tc>
          <w:tcPr>
            <w:tcW w:w="4227" w:type="dxa"/>
            <w:tcBorders>
              <w:top w:val="single" w:color="auto" w:sz="4" w:space="0"/>
              <w:left w:val="single" w:color="auto" w:sz="4" w:space="0"/>
              <w:bottom w:val="single" w:color="auto" w:sz="4" w:space="0"/>
              <w:right w:val="single" w:color="auto" w:sz="4" w:space="0"/>
            </w:tcBorders>
            <w:shd w:val="clear" w:color="auto" w:fill="auto"/>
            <w:vAlign w:val="center"/>
          </w:tcPr>
          <w:p w14:paraId="51E139D3">
            <w:pPr>
              <w:keepNext w:val="0"/>
              <w:keepLines w:val="0"/>
              <w:widowControl w:val="0"/>
              <w:suppressLineNumbers w:val="0"/>
              <w:shd w:val="clear"/>
              <w:spacing w:before="0" w:beforeAutospacing="0" w:after="0" w:afterAutospacing="0" w:line="360" w:lineRule="auto"/>
              <w:ind w:left="0" w:right="0"/>
              <w:jc w:val="center"/>
              <w:rPr>
                <w:rFonts w:hint="default" w:ascii="仿宋" w:hAnsi="仿宋" w:eastAsia="仿宋" w:cs="仿宋"/>
                <w:color w:val="auto"/>
                <w:sz w:val="28"/>
                <w:szCs w:val="28"/>
                <w:highlight w:val="none"/>
                <w:lang w:val="en-US"/>
              </w:rPr>
            </w:pPr>
            <w:r>
              <w:rPr>
                <w:rFonts w:hint="eastAsia" w:ascii="仿宋" w:hAnsi="仿宋" w:eastAsia="仿宋" w:cs="仿宋"/>
                <w:color w:val="auto"/>
                <w:kern w:val="2"/>
                <w:sz w:val="28"/>
                <w:szCs w:val="28"/>
                <w:highlight w:val="none"/>
                <w:lang w:val="en-US" w:eastAsia="zh-CN" w:bidi="ar"/>
              </w:rPr>
              <w:t>响应服务要求</w:t>
            </w:r>
          </w:p>
        </w:tc>
      </w:tr>
      <w:tr w14:paraId="762B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7" w:hRule="exact"/>
        </w:trPr>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5C16274D">
            <w:pPr>
              <w:keepNext w:val="0"/>
              <w:keepLines w:val="0"/>
              <w:widowControl w:val="0"/>
              <w:suppressLineNumbers w:val="0"/>
              <w:shd w:val="clear"/>
              <w:spacing w:before="0" w:beforeAutospacing="0" w:after="0" w:afterAutospacing="0" w:line="360" w:lineRule="auto"/>
              <w:ind w:left="0" w:right="0"/>
              <w:jc w:val="center"/>
              <w:rPr>
                <w:rFonts w:hint="eastAsia" w:ascii="仿宋" w:hAnsi="仿宋" w:eastAsia="仿宋" w:cs="仿宋"/>
                <w:color w:val="auto"/>
                <w:spacing w:val="-4"/>
                <w:sz w:val="28"/>
                <w:szCs w:val="28"/>
                <w:highlight w:val="none"/>
                <w:lang w:val="en-US"/>
              </w:rPr>
            </w:pPr>
            <w:r>
              <w:rPr>
                <w:rFonts w:hint="eastAsia" w:ascii="仿宋" w:hAnsi="仿宋" w:eastAsia="仿宋" w:cs="仿宋"/>
                <w:color w:val="auto"/>
                <w:spacing w:val="-4"/>
                <w:kern w:val="2"/>
                <w:sz w:val="28"/>
                <w:szCs w:val="28"/>
                <w:highlight w:val="none"/>
                <w:lang w:val="en-US" w:eastAsia="zh-CN" w:bidi="ar"/>
              </w:rPr>
              <w:t>1</w:t>
            </w:r>
          </w:p>
        </w:tc>
        <w:tc>
          <w:tcPr>
            <w:tcW w:w="3222" w:type="dxa"/>
            <w:tcBorders>
              <w:top w:val="single" w:color="auto" w:sz="4" w:space="0"/>
              <w:left w:val="single" w:color="auto" w:sz="4" w:space="0"/>
              <w:bottom w:val="single" w:color="auto" w:sz="4" w:space="0"/>
              <w:right w:val="single" w:color="auto" w:sz="4" w:space="0"/>
            </w:tcBorders>
            <w:shd w:val="clear" w:color="auto" w:fill="auto"/>
            <w:vAlign w:val="center"/>
          </w:tcPr>
          <w:p w14:paraId="160F916D">
            <w:pPr>
              <w:keepNext w:val="0"/>
              <w:keepLines w:val="0"/>
              <w:widowControl w:val="0"/>
              <w:suppressLineNumbers w:val="0"/>
              <w:shd w:val="clear"/>
              <w:spacing w:before="0" w:beforeAutospacing="0" w:after="0" w:afterAutospacing="0" w:line="360" w:lineRule="auto"/>
              <w:ind w:left="0" w:right="0"/>
              <w:jc w:val="center"/>
              <w:rPr>
                <w:rFonts w:hint="eastAsia" w:ascii="仿宋" w:hAnsi="仿宋" w:eastAsia="仿宋" w:cs="仿宋"/>
                <w:color w:val="auto"/>
                <w:sz w:val="28"/>
                <w:szCs w:val="28"/>
                <w:highlight w:val="none"/>
                <w:lang w:val="en-US"/>
              </w:rPr>
            </w:pPr>
            <w:r>
              <w:rPr>
                <w:rFonts w:hint="eastAsia" w:ascii="仿宋" w:hAnsi="仿宋" w:eastAsia="仿宋" w:cs="仿宋"/>
                <w:color w:val="auto"/>
                <w:kern w:val="2"/>
                <w:sz w:val="28"/>
                <w:szCs w:val="28"/>
                <w:highlight w:val="none"/>
                <w:lang w:val="en-US" w:eastAsia="zh-CN" w:bidi="ar"/>
              </w:rPr>
              <w:t>详见比选文件</w:t>
            </w:r>
          </w:p>
        </w:tc>
        <w:tc>
          <w:tcPr>
            <w:tcW w:w="4227" w:type="dxa"/>
            <w:tcBorders>
              <w:top w:val="single" w:color="auto" w:sz="4" w:space="0"/>
              <w:left w:val="single" w:color="auto" w:sz="4" w:space="0"/>
              <w:bottom w:val="single" w:color="auto" w:sz="4" w:space="0"/>
              <w:right w:val="single" w:color="auto" w:sz="4" w:space="0"/>
            </w:tcBorders>
            <w:shd w:val="clear" w:color="auto" w:fill="auto"/>
            <w:vAlign w:val="center"/>
          </w:tcPr>
          <w:p w14:paraId="42E37D6C">
            <w:pPr>
              <w:keepNext w:val="0"/>
              <w:keepLines w:val="0"/>
              <w:widowControl w:val="0"/>
              <w:suppressLineNumbers w:val="0"/>
              <w:shd w:val="clear"/>
              <w:spacing w:before="0" w:beforeAutospacing="0" w:after="0" w:afterAutospacing="0" w:line="360" w:lineRule="auto"/>
              <w:ind w:left="0" w:right="0"/>
              <w:jc w:val="center"/>
              <w:rPr>
                <w:rFonts w:hint="eastAsia" w:ascii="仿宋" w:hAnsi="仿宋" w:eastAsia="仿宋" w:cs="仿宋"/>
                <w:b/>
                <w:bCs w:val="0"/>
                <w:color w:val="auto"/>
                <w:sz w:val="28"/>
                <w:szCs w:val="28"/>
                <w:highlight w:val="none"/>
                <w:lang w:val="en-US"/>
              </w:rPr>
            </w:pPr>
            <w:r>
              <w:rPr>
                <w:rFonts w:hint="eastAsia" w:ascii="仿宋" w:hAnsi="仿宋" w:eastAsia="仿宋" w:cs="仿宋"/>
                <w:b/>
                <w:bCs w:val="0"/>
                <w:color w:val="auto"/>
                <w:kern w:val="2"/>
                <w:sz w:val="28"/>
                <w:szCs w:val="28"/>
                <w:highlight w:val="none"/>
                <w:lang w:val="en-US" w:eastAsia="zh-CN" w:bidi="ar"/>
              </w:rPr>
              <w:t>我方完全响应比选文件所有内容</w:t>
            </w:r>
          </w:p>
        </w:tc>
      </w:tr>
    </w:tbl>
    <w:p w14:paraId="3A678CDE">
      <w:pPr>
        <w:keepNext w:val="0"/>
        <w:keepLines w:val="0"/>
        <w:widowControl w:val="0"/>
        <w:suppressLineNumbers w:val="0"/>
        <w:shd w:val="clear"/>
        <w:spacing w:before="0" w:beforeAutospacing="0" w:after="0" w:afterAutospacing="0" w:line="360" w:lineRule="auto"/>
        <w:ind w:left="0" w:right="0"/>
        <w:jc w:val="both"/>
        <w:rPr>
          <w:rFonts w:hint="eastAsia" w:ascii="仿宋" w:hAnsi="仿宋" w:eastAsia="仿宋" w:cs="仿宋"/>
          <w:color w:val="auto"/>
          <w:sz w:val="28"/>
          <w:szCs w:val="28"/>
          <w:highlight w:val="none"/>
          <w:lang w:val="en-US"/>
        </w:rPr>
      </w:pPr>
    </w:p>
    <w:p w14:paraId="7431D3C6">
      <w:pPr>
        <w:pStyle w:val="16"/>
        <w:widowControl/>
        <w:shd w:val="clear"/>
        <w:ind w:left="0" w:firstLine="240"/>
        <w:rPr>
          <w:rFonts w:hint="eastAsia" w:ascii="仿宋" w:hAnsi="仿宋" w:eastAsia="仿宋" w:cs="仿宋"/>
          <w:color w:val="auto"/>
          <w:sz w:val="28"/>
          <w:szCs w:val="28"/>
          <w:highlight w:val="none"/>
          <w:lang w:val="en-US"/>
        </w:rPr>
      </w:pPr>
    </w:p>
    <w:p w14:paraId="539F9BFB">
      <w:pPr>
        <w:pStyle w:val="16"/>
        <w:widowControl/>
        <w:shd w:val="clear"/>
        <w:ind w:left="0" w:firstLine="240"/>
        <w:rPr>
          <w:rFonts w:hint="eastAsia" w:ascii="仿宋" w:hAnsi="仿宋" w:eastAsia="仿宋" w:cs="仿宋"/>
          <w:color w:val="auto"/>
          <w:sz w:val="28"/>
          <w:szCs w:val="28"/>
          <w:highlight w:val="none"/>
          <w:lang w:val="en-US"/>
        </w:rPr>
      </w:pPr>
    </w:p>
    <w:p w14:paraId="3978BA91">
      <w:pPr>
        <w:pStyle w:val="16"/>
        <w:widowControl/>
        <w:shd w:val="clear"/>
        <w:ind w:left="0" w:firstLine="240"/>
        <w:rPr>
          <w:rFonts w:hint="eastAsia" w:ascii="仿宋" w:hAnsi="仿宋" w:eastAsia="仿宋" w:cs="仿宋"/>
          <w:color w:val="auto"/>
          <w:sz w:val="28"/>
          <w:szCs w:val="28"/>
          <w:highlight w:val="none"/>
          <w:lang w:val="en-US"/>
        </w:rPr>
      </w:pPr>
    </w:p>
    <w:p w14:paraId="0B4EB87E">
      <w:pPr>
        <w:pStyle w:val="16"/>
        <w:widowControl/>
        <w:shd w:val="clear"/>
        <w:ind w:left="0" w:firstLine="240"/>
        <w:rPr>
          <w:rFonts w:hint="eastAsia" w:ascii="仿宋" w:hAnsi="仿宋" w:eastAsia="仿宋" w:cs="仿宋"/>
          <w:color w:val="auto"/>
          <w:sz w:val="28"/>
          <w:szCs w:val="28"/>
          <w:highlight w:val="none"/>
          <w:lang w:val="en-US"/>
        </w:rPr>
      </w:pPr>
    </w:p>
    <w:p w14:paraId="23A4EAB7">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3080" w:firstLineChars="1100"/>
        <w:jc w:val="left"/>
        <w:textAlignment w:val="baseline"/>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比选响应人：</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 xml:space="preserve">（盖章） </w:t>
      </w:r>
    </w:p>
    <w:p w14:paraId="0AB03FB5">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3080" w:firstLineChars="1100"/>
        <w:jc w:val="left"/>
        <w:textAlignment w:val="baseline"/>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法人或其委托代理人：</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（签字或盖章）</w:t>
      </w:r>
    </w:p>
    <w:p w14:paraId="57B3F260">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left="0" w:leftChars="0" w:right="0" w:rightChars="0" w:firstLine="3430" w:firstLineChars="1225"/>
        <w:jc w:val="left"/>
        <w:textAlignment w:val="baseline"/>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 xml:space="preserve"> </w:t>
      </w:r>
    </w:p>
    <w:p w14:paraId="24738A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6" w:beforeAutospacing="0" w:after="156" w:afterAutospacing="0" w:line="210" w:lineRule="atLeast"/>
        <w:ind w:right="0"/>
        <w:jc w:val="right"/>
        <w:outlineLvl w:val="9"/>
        <w:rPr>
          <w:rFonts w:hint="eastAsia" w:ascii="仿宋" w:hAnsi="仿宋" w:eastAsia="仿宋" w:cs="仿宋"/>
          <w:b w:val="0"/>
          <w:bCs w:val="0"/>
          <w:color w:val="auto"/>
          <w:kern w:val="2"/>
          <w:sz w:val="28"/>
          <w:szCs w:val="28"/>
          <w:highlight w:val="none"/>
          <w:lang w:val="en-US" w:eastAsia="zh-CN" w:bidi="ar"/>
        </w:rPr>
      </w:pPr>
      <w:r>
        <w:rPr>
          <w:rFonts w:hint="eastAsia" w:ascii="仿宋" w:hAnsi="仿宋" w:eastAsia="仿宋" w:cs="仿宋"/>
          <w:b w:val="0"/>
          <w:bCs w:val="0"/>
          <w:color w:val="auto"/>
          <w:kern w:val="2"/>
          <w:sz w:val="28"/>
          <w:szCs w:val="28"/>
          <w:highlight w:val="none"/>
          <w:lang w:val="en-US" w:eastAsia="zh-CN" w:bidi="ar"/>
        </w:rPr>
        <w:t>年   月   日</w:t>
      </w:r>
    </w:p>
    <w:p w14:paraId="37E062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6" w:beforeAutospacing="0" w:after="156" w:afterAutospacing="0" w:line="210" w:lineRule="atLeast"/>
        <w:ind w:left="0" w:right="0" w:firstLine="3977"/>
        <w:outlineLvl w:val="9"/>
        <w:rPr>
          <w:rFonts w:hint="eastAsia" w:ascii="宋体" w:hAnsi="宋体" w:eastAsia="宋体" w:cs="宋体"/>
          <w:b/>
          <w:bCs/>
          <w:color w:val="auto"/>
          <w:sz w:val="21"/>
          <w:szCs w:val="21"/>
          <w:highlight w:val="none"/>
        </w:rPr>
      </w:pPr>
    </w:p>
    <w:p w14:paraId="38487447">
      <w:pPr>
        <w:rPr>
          <w:rFonts w:hint="eastAsia" w:ascii="宋体" w:hAnsi="宋体" w:eastAsia="宋体" w:cs="宋体"/>
          <w:b/>
          <w:bCs/>
          <w:color w:val="auto"/>
          <w:sz w:val="21"/>
          <w:szCs w:val="21"/>
          <w:highlight w:val="none"/>
        </w:rPr>
      </w:pPr>
    </w:p>
    <w:p w14:paraId="27A57F6A">
      <w:pPr>
        <w:rPr>
          <w:rFonts w:hint="eastAsia" w:ascii="宋体" w:hAnsi="宋体" w:eastAsia="宋体" w:cs="宋体"/>
          <w:b/>
          <w:bCs/>
          <w:color w:val="auto"/>
          <w:sz w:val="21"/>
          <w:szCs w:val="21"/>
          <w:highlight w:val="none"/>
        </w:rPr>
      </w:pPr>
    </w:p>
    <w:p w14:paraId="7887ED7A">
      <w:pPr>
        <w:rPr>
          <w:rFonts w:hint="eastAsia" w:ascii="宋体" w:hAnsi="宋体" w:eastAsia="宋体" w:cs="宋体"/>
          <w:b/>
          <w:bCs/>
          <w:color w:val="auto"/>
          <w:sz w:val="21"/>
          <w:szCs w:val="21"/>
          <w:highlight w:val="none"/>
        </w:rPr>
      </w:pPr>
    </w:p>
    <w:p w14:paraId="21C81C3E">
      <w:pPr>
        <w:rPr>
          <w:rFonts w:hint="eastAsia" w:ascii="宋体" w:hAnsi="宋体" w:eastAsia="宋体" w:cs="宋体"/>
          <w:b/>
          <w:bCs/>
          <w:color w:val="auto"/>
          <w:sz w:val="21"/>
          <w:szCs w:val="21"/>
          <w:highlight w:val="none"/>
        </w:rPr>
      </w:pPr>
    </w:p>
    <w:p w14:paraId="4EF94E9C">
      <w:pPr>
        <w:rPr>
          <w:rFonts w:hint="eastAsia" w:ascii="宋体" w:hAnsi="宋体" w:eastAsia="宋体" w:cs="宋体"/>
          <w:b/>
          <w:bCs/>
          <w:color w:val="auto"/>
          <w:sz w:val="21"/>
          <w:szCs w:val="21"/>
          <w:highlight w:val="none"/>
        </w:rPr>
      </w:pPr>
    </w:p>
    <w:p w14:paraId="23AEDF07">
      <w:pPr>
        <w:rPr>
          <w:rFonts w:hint="eastAsia" w:ascii="宋体" w:hAnsi="宋体" w:eastAsia="宋体" w:cs="宋体"/>
          <w:b/>
          <w:bCs/>
          <w:color w:val="auto"/>
          <w:sz w:val="21"/>
          <w:szCs w:val="21"/>
          <w:highlight w:val="none"/>
        </w:rPr>
      </w:pPr>
    </w:p>
    <w:p w14:paraId="287ACE7B">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Chars="0" w:right="0" w:rightChars="0"/>
        <w:jc w:val="right"/>
        <w:rPr>
          <w:rFonts w:hint="eastAsia" w:ascii="宋体" w:hAnsi="宋体" w:eastAsia="宋体" w:cs="宋体"/>
          <w:b w:val="0"/>
          <w:bCs w:val="0"/>
          <w:color w:val="auto"/>
          <w:sz w:val="36"/>
          <w:szCs w:val="36"/>
          <w:highlight w:val="none"/>
          <w:u w:val="none"/>
          <w:lang w:val="en-US" w:eastAsia="zh-CN"/>
        </w:rPr>
      </w:pPr>
    </w:p>
    <w:p w14:paraId="0101D2B5">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Chars="0" w:right="0" w:rightChars="0"/>
        <w:jc w:val="right"/>
        <w:rPr>
          <w:rFonts w:hint="eastAsia" w:ascii="宋体" w:hAnsi="宋体" w:eastAsia="宋体" w:cs="宋体"/>
          <w:b w:val="0"/>
          <w:bCs w:val="0"/>
          <w:color w:val="auto"/>
          <w:sz w:val="36"/>
          <w:szCs w:val="36"/>
          <w:highlight w:val="none"/>
          <w:u w:val="none"/>
          <w:lang w:val="en-US" w:eastAsia="zh-CN"/>
        </w:rPr>
      </w:pPr>
    </w:p>
    <w:p w14:paraId="13059E35">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Chars="0" w:right="0" w:rightChars="0"/>
        <w:jc w:val="right"/>
        <w:rPr>
          <w:rFonts w:hint="default" w:ascii="宋体" w:hAnsi="宋体" w:eastAsia="宋体" w:cs="宋体"/>
          <w:b/>
          <w:bCs/>
          <w:color w:val="auto"/>
          <w:sz w:val="44"/>
          <w:szCs w:val="44"/>
          <w:highlight w:val="none"/>
          <w:u w:val="none"/>
          <w:lang w:val="en-US" w:eastAsia="zh-CN"/>
        </w:rPr>
      </w:pPr>
      <w:r>
        <w:rPr>
          <w:rFonts w:hint="eastAsia" w:ascii="宋体" w:hAnsi="宋体" w:eastAsia="宋体" w:cs="宋体"/>
          <w:b w:val="0"/>
          <w:bCs w:val="0"/>
          <w:color w:val="auto"/>
          <w:sz w:val="36"/>
          <w:szCs w:val="36"/>
          <w:highlight w:val="none"/>
          <w:u w:val="none"/>
          <w:lang w:val="en-US" w:eastAsia="zh-CN"/>
        </w:rPr>
        <w:t>正本/副本</w:t>
      </w:r>
    </w:p>
    <w:p w14:paraId="74F74D11">
      <w:pPr>
        <w:keepNext w:val="0"/>
        <w:keepLines w:val="0"/>
        <w:widowControl/>
        <w:suppressLineNumbers w:val="0"/>
        <w:shd w:val="clear"/>
        <w:jc w:val="left"/>
        <w:rPr>
          <w:color w:val="auto"/>
          <w:highlight w:val="none"/>
        </w:rPr>
      </w:pPr>
    </w:p>
    <w:p w14:paraId="3DF1D282">
      <w:pPr>
        <w:shd w:val="clear"/>
        <w:ind w:firstLine="1200" w:firstLineChars="300"/>
        <w:rPr>
          <w:rFonts w:ascii="楷体" w:hAnsi="楷体" w:eastAsia="楷体" w:cs="楷体"/>
          <w:bCs/>
          <w:color w:val="auto"/>
          <w:sz w:val="44"/>
          <w:szCs w:val="44"/>
          <w:highlight w:val="none"/>
        </w:rPr>
      </w:pPr>
      <w:r>
        <w:rPr>
          <w:rFonts w:hint="eastAsia" w:ascii="仿宋" w:hAnsi="仿宋" w:eastAsia="仿宋" w:cs="仿宋"/>
          <w:color w:val="auto"/>
          <w:sz w:val="40"/>
          <w:szCs w:val="40"/>
          <w:highlight w:val="none"/>
          <w:u w:val="single"/>
        </w:rPr>
        <w:t xml:space="preserve">              </w:t>
      </w:r>
      <w:r>
        <w:rPr>
          <w:rFonts w:hint="eastAsia" w:ascii="仿宋" w:hAnsi="仿宋" w:eastAsia="仿宋" w:cs="仿宋"/>
          <w:color w:val="auto"/>
          <w:sz w:val="40"/>
          <w:szCs w:val="40"/>
          <w:highlight w:val="none"/>
          <w:u w:val="single"/>
          <w:lang w:val="en-US" w:eastAsia="zh-CN"/>
        </w:rPr>
        <w:t>项目名称</w:t>
      </w:r>
      <w:r>
        <w:rPr>
          <w:rFonts w:hint="eastAsia" w:ascii="仿宋" w:hAnsi="仿宋" w:eastAsia="仿宋" w:cs="仿宋"/>
          <w:color w:val="auto"/>
          <w:sz w:val="40"/>
          <w:szCs w:val="40"/>
          <w:highlight w:val="none"/>
          <w:u w:val="single"/>
        </w:rPr>
        <w:t xml:space="preserve">                 </w:t>
      </w:r>
    </w:p>
    <w:p w14:paraId="54D4C7C7">
      <w:pPr>
        <w:shd w:val="clear"/>
        <w:jc w:val="center"/>
        <w:rPr>
          <w:rFonts w:ascii="楷体" w:hAnsi="楷体" w:eastAsia="楷体" w:cs="楷体"/>
          <w:b/>
          <w:bCs/>
          <w:color w:val="auto"/>
          <w:sz w:val="52"/>
          <w:szCs w:val="52"/>
          <w:highlight w:val="none"/>
        </w:rPr>
      </w:pPr>
      <w:r>
        <w:rPr>
          <w:rFonts w:hint="eastAsia" w:ascii="楷体" w:hAnsi="楷体" w:eastAsia="楷体" w:cs="楷体"/>
          <w:b/>
          <w:bCs/>
          <w:color w:val="auto"/>
          <w:sz w:val="52"/>
          <w:szCs w:val="52"/>
          <w:highlight w:val="none"/>
        </w:rPr>
        <w:t>比  选 响 应 文 件</w:t>
      </w:r>
    </w:p>
    <w:p w14:paraId="483B2A44">
      <w:pPr>
        <w:pStyle w:val="33"/>
        <w:shd w:val="clear"/>
        <w:rPr>
          <w:rFonts w:hint="eastAsia"/>
          <w:color w:val="auto"/>
          <w:highlight w:val="none"/>
        </w:rPr>
      </w:pPr>
    </w:p>
    <w:p w14:paraId="01D2EB1F">
      <w:pPr>
        <w:pStyle w:val="17"/>
        <w:shd w:val="clear"/>
        <w:rPr>
          <w:rFonts w:hint="eastAsia"/>
          <w:color w:val="auto"/>
          <w:highlight w:val="none"/>
        </w:rPr>
      </w:pPr>
    </w:p>
    <w:p w14:paraId="28231F7A">
      <w:pPr>
        <w:pStyle w:val="17"/>
        <w:shd w:val="clear"/>
        <w:rPr>
          <w:rFonts w:hint="eastAsia"/>
          <w:color w:val="auto"/>
          <w:highlight w:val="none"/>
        </w:rPr>
      </w:pPr>
    </w:p>
    <w:p w14:paraId="7C8AAF00">
      <w:pPr>
        <w:pStyle w:val="17"/>
        <w:shd w:val="clear"/>
        <w:ind w:left="0" w:leftChars="0" w:firstLine="0" w:firstLineChars="0"/>
        <w:rPr>
          <w:rFonts w:hint="eastAsia"/>
          <w:color w:val="auto"/>
          <w:highlight w:val="none"/>
        </w:rPr>
      </w:pPr>
    </w:p>
    <w:p w14:paraId="21CAD014">
      <w:pPr>
        <w:pStyle w:val="17"/>
        <w:shd w:val="clear"/>
        <w:rPr>
          <w:rFonts w:hint="eastAsia"/>
          <w:color w:val="auto"/>
          <w:highlight w:val="none"/>
        </w:rPr>
      </w:pPr>
    </w:p>
    <w:p w14:paraId="281ADD58">
      <w:pPr>
        <w:pStyle w:val="17"/>
        <w:shd w:val="clear"/>
        <w:ind w:left="0" w:leftChars="0" w:firstLine="0" w:firstLineChars="0"/>
        <w:rPr>
          <w:rFonts w:hint="eastAsia"/>
          <w:color w:val="auto"/>
          <w:highlight w:val="none"/>
        </w:rPr>
      </w:pPr>
    </w:p>
    <w:p w14:paraId="76417E9A">
      <w:pPr>
        <w:shd w:val="clear"/>
        <w:spacing w:line="800" w:lineRule="exact"/>
        <w:ind w:left="1820" w:leftChars="200" w:hanging="1400" w:hangingChars="500"/>
        <w:rPr>
          <w:rFonts w:hint="eastAsia" w:ascii="仿宋" w:hAnsi="仿宋" w:eastAsia="仿宋" w:cs="仿宋"/>
          <w:color w:val="auto"/>
          <w:kern w:val="2"/>
          <w:sz w:val="28"/>
          <w:szCs w:val="28"/>
          <w:highlight w:val="none"/>
          <w:u w:val="single"/>
          <w:lang w:val="en-US" w:eastAsia="zh-CN" w:bidi="ar-SA"/>
        </w:rPr>
      </w:pPr>
      <w:r>
        <w:rPr>
          <w:rFonts w:hint="eastAsia" w:ascii="楷体" w:hAnsi="楷体" w:eastAsia="楷体" w:cs="楷体"/>
          <w:color w:val="auto"/>
          <w:sz w:val="28"/>
          <w:szCs w:val="28"/>
          <w:highlight w:val="none"/>
          <w:lang w:val="en-US" w:eastAsia="zh-CN"/>
        </w:rPr>
        <w:t>项目</w:t>
      </w:r>
      <w:r>
        <w:rPr>
          <w:rFonts w:hint="eastAsia" w:ascii="楷体" w:hAnsi="楷体" w:eastAsia="楷体" w:cs="楷体"/>
          <w:color w:val="auto"/>
          <w:sz w:val="28"/>
          <w:szCs w:val="28"/>
          <w:highlight w:val="none"/>
        </w:rPr>
        <w:t>名称：</w:t>
      </w:r>
      <w:r>
        <w:rPr>
          <w:rFonts w:hint="eastAsia" w:ascii="仿宋" w:hAnsi="仿宋" w:eastAsia="仿宋" w:cs="仿宋"/>
          <w:color w:val="auto"/>
          <w:kern w:val="2"/>
          <w:sz w:val="28"/>
          <w:szCs w:val="28"/>
          <w:highlight w:val="none"/>
          <w:u w:val="single"/>
          <w:lang w:val="en-US" w:eastAsia="zh-CN" w:bidi="ar-SA"/>
        </w:rPr>
        <w:t xml:space="preserve">                                            </w:t>
      </w:r>
    </w:p>
    <w:p w14:paraId="1B1E9582">
      <w:pPr>
        <w:shd w:val="clear"/>
        <w:spacing w:line="800" w:lineRule="exact"/>
        <w:ind w:left="1820" w:leftChars="200" w:hanging="1400" w:hangingChars="500"/>
        <w:rPr>
          <w:rFonts w:hint="default" w:ascii="楷体" w:hAnsi="楷体" w:eastAsia="楷体" w:cs="楷体"/>
          <w:color w:val="auto"/>
          <w:sz w:val="28"/>
          <w:szCs w:val="28"/>
          <w:highlight w:val="none"/>
          <w:u w:val="single"/>
          <w:lang w:val="en-US" w:eastAsia="zh-CN"/>
        </w:rPr>
      </w:pPr>
      <w:r>
        <w:rPr>
          <w:rFonts w:hint="eastAsia" w:ascii="楷体" w:hAnsi="楷体" w:eastAsia="楷体" w:cs="楷体"/>
          <w:color w:val="auto"/>
          <w:sz w:val="28"/>
          <w:szCs w:val="28"/>
          <w:highlight w:val="none"/>
          <w:lang w:val="en-US" w:eastAsia="zh-CN"/>
        </w:rPr>
        <w:t>比选响应文件内容：</w:t>
      </w:r>
      <w:r>
        <w:rPr>
          <w:rFonts w:hint="eastAsia" w:ascii="楷体" w:hAnsi="楷体" w:eastAsia="楷体" w:cs="楷体"/>
          <w:color w:val="auto"/>
          <w:sz w:val="28"/>
          <w:szCs w:val="28"/>
          <w:highlight w:val="none"/>
          <w:u w:val="single"/>
          <w:lang w:val="en-US" w:eastAsia="zh-CN"/>
        </w:rPr>
        <w:t xml:space="preserve">           技术部分                 </w:t>
      </w:r>
    </w:p>
    <w:p w14:paraId="2DE87ACB">
      <w:pPr>
        <w:shd w:val="clear"/>
        <w:spacing w:line="800" w:lineRule="exact"/>
        <w:ind w:left="0" w:leftChars="0" w:firstLine="420" w:firstLineChars="15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比选响应</w:t>
      </w:r>
      <w:r>
        <w:rPr>
          <w:rFonts w:hint="eastAsia" w:ascii="楷体" w:hAnsi="楷体" w:eastAsia="楷体" w:cs="楷体"/>
          <w:color w:val="auto"/>
          <w:sz w:val="28"/>
          <w:szCs w:val="28"/>
          <w:highlight w:val="none"/>
        </w:rPr>
        <w:t>人</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u w:val="single"/>
        </w:rPr>
        <w:t xml:space="preserve">                                 （盖章）</w:t>
      </w:r>
      <w:r>
        <w:rPr>
          <w:rFonts w:hint="eastAsia" w:ascii="楷体" w:hAnsi="楷体" w:eastAsia="楷体" w:cs="楷体"/>
          <w:color w:val="auto"/>
          <w:sz w:val="28"/>
          <w:szCs w:val="28"/>
          <w:highlight w:val="none"/>
        </w:rPr>
        <w:t xml:space="preserve">    </w:t>
      </w:r>
    </w:p>
    <w:p w14:paraId="20681623">
      <w:pPr>
        <w:shd w:val="clear"/>
        <w:spacing w:line="800" w:lineRule="exact"/>
        <w:ind w:left="420" w:leftChars="200"/>
        <w:rPr>
          <w:rFonts w:hint="eastAsia" w:ascii="楷体" w:hAnsi="楷体" w:eastAsia="楷体" w:cs="楷体"/>
          <w:color w:val="auto"/>
          <w:sz w:val="28"/>
          <w:szCs w:val="28"/>
          <w:highlight w:val="none"/>
          <w:u w:val="single"/>
        </w:rPr>
      </w:pPr>
      <w:r>
        <w:rPr>
          <w:rFonts w:hint="eastAsia" w:ascii="楷体" w:hAnsi="楷体" w:eastAsia="楷体" w:cs="楷体"/>
          <w:color w:val="auto"/>
          <w:sz w:val="28"/>
          <w:szCs w:val="28"/>
          <w:highlight w:val="none"/>
        </w:rPr>
        <w:t>法定代表人或其委托代理人：</w:t>
      </w:r>
      <w:r>
        <w:rPr>
          <w:rFonts w:hint="eastAsia" w:ascii="楷体" w:hAnsi="楷体" w:eastAsia="楷体" w:cs="楷体"/>
          <w:color w:val="auto"/>
          <w:sz w:val="28"/>
          <w:szCs w:val="28"/>
          <w:highlight w:val="none"/>
          <w:u w:val="single"/>
        </w:rPr>
        <w:t xml:space="preserve">            （签字或盖章）</w:t>
      </w:r>
    </w:p>
    <w:p w14:paraId="10B2B7C6">
      <w:pPr>
        <w:shd w:val="clear"/>
        <w:tabs>
          <w:tab w:val="left" w:pos="1440"/>
          <w:tab w:val="left" w:pos="8280"/>
        </w:tabs>
        <w:spacing w:line="800" w:lineRule="exact"/>
        <w:ind w:left="420" w:leftChars="200"/>
        <w:rPr>
          <w:rFonts w:hint="eastAsia" w:ascii="宋体" w:hAnsi="宋体" w:eastAsia="宋体" w:cs="宋体"/>
          <w:b/>
          <w:bCs/>
          <w:color w:val="auto"/>
          <w:sz w:val="28"/>
          <w:szCs w:val="28"/>
          <w:highlight w:val="none"/>
          <w:lang w:val="en-US" w:eastAsia="zh-CN"/>
        </w:rPr>
      </w:pPr>
      <w:r>
        <w:rPr>
          <w:rFonts w:hint="eastAsia" w:ascii="楷体" w:hAnsi="楷体" w:eastAsia="楷体" w:cs="楷体"/>
          <w:color w:val="auto"/>
          <w:sz w:val="28"/>
          <w:szCs w:val="28"/>
          <w:highlight w:val="none"/>
        </w:rPr>
        <w:t xml:space="preserve">日    期：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 xml:space="preserve">年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 xml:space="preserve"> 月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日</w:t>
      </w:r>
    </w:p>
    <w:p w14:paraId="301A1EB7">
      <w:pPr>
        <w:pStyle w:val="6"/>
        <w:shd w:val="clear"/>
        <w:jc w:val="right"/>
        <w:rPr>
          <w:rFonts w:hint="eastAsia" w:ascii="宋体" w:hAnsi="宋体" w:eastAsia="宋体" w:cs="宋体"/>
          <w:b w:val="0"/>
          <w:bCs w:val="0"/>
          <w:color w:val="auto"/>
          <w:sz w:val="36"/>
          <w:szCs w:val="36"/>
          <w:highlight w:val="none"/>
          <w:u w:val="none"/>
          <w:lang w:val="en-US" w:eastAsia="zh-CN"/>
        </w:rPr>
      </w:pPr>
    </w:p>
    <w:p w14:paraId="13B56CF3">
      <w:pPr>
        <w:pStyle w:val="6"/>
        <w:shd w:val="clear"/>
        <w:jc w:val="right"/>
        <w:rPr>
          <w:rFonts w:hint="eastAsia" w:ascii="宋体" w:hAnsi="宋体" w:eastAsia="宋体" w:cs="宋体"/>
          <w:b w:val="0"/>
          <w:bCs w:val="0"/>
          <w:color w:val="auto"/>
          <w:sz w:val="36"/>
          <w:szCs w:val="36"/>
          <w:highlight w:val="none"/>
          <w:u w:val="none"/>
          <w:lang w:val="en-US" w:eastAsia="zh-CN"/>
        </w:rPr>
      </w:pPr>
    </w:p>
    <w:p w14:paraId="18C9B85E">
      <w:pPr>
        <w:pStyle w:val="6"/>
        <w:shd w:val="clear"/>
        <w:jc w:val="right"/>
        <w:rPr>
          <w:rFonts w:hint="eastAsia" w:ascii="宋体" w:hAnsi="宋体" w:eastAsia="宋体" w:cs="宋体"/>
          <w:b w:val="0"/>
          <w:bCs w:val="0"/>
          <w:color w:val="auto"/>
          <w:sz w:val="36"/>
          <w:szCs w:val="36"/>
          <w:highlight w:val="none"/>
          <w:u w:val="none"/>
          <w:lang w:val="en-US" w:eastAsia="zh-CN"/>
        </w:rPr>
      </w:pPr>
    </w:p>
    <w:p w14:paraId="668FD179">
      <w:pPr>
        <w:rPr>
          <w:rFonts w:hint="eastAsia" w:ascii="宋体" w:hAnsi="宋体"/>
          <w:bCs/>
          <w:color w:val="auto"/>
          <w:sz w:val="28"/>
          <w:szCs w:val="28"/>
          <w:highlight w:val="none"/>
        </w:rPr>
      </w:pPr>
      <w:r>
        <w:rPr>
          <w:rFonts w:hint="eastAsia" w:ascii="宋体" w:hAnsi="宋体"/>
          <w:bCs/>
          <w:color w:val="auto"/>
          <w:sz w:val="28"/>
          <w:szCs w:val="28"/>
          <w:highlight w:val="none"/>
        </w:rPr>
        <w:br w:type="page"/>
      </w:r>
    </w:p>
    <w:p w14:paraId="522DB0A5">
      <w:pPr>
        <w:pStyle w:val="6"/>
        <w:shd w:val="clear"/>
        <w:jc w:val="center"/>
        <w:rPr>
          <w:rFonts w:hint="eastAsia" w:ascii="宋体" w:hAnsi="宋体"/>
          <w:bCs/>
          <w:color w:val="auto"/>
          <w:sz w:val="28"/>
          <w:szCs w:val="28"/>
          <w:highlight w:val="none"/>
        </w:rPr>
      </w:pPr>
    </w:p>
    <w:p w14:paraId="16109594">
      <w:pPr>
        <w:pStyle w:val="6"/>
        <w:shd w:val="clear"/>
        <w:jc w:val="center"/>
        <w:rPr>
          <w:rFonts w:hint="eastAsia" w:ascii="宋体" w:hAnsi="宋体"/>
          <w:bCs/>
          <w:color w:val="auto"/>
          <w:sz w:val="28"/>
          <w:szCs w:val="28"/>
          <w:highlight w:val="none"/>
        </w:rPr>
      </w:pPr>
    </w:p>
    <w:p w14:paraId="070BE011">
      <w:pPr>
        <w:pStyle w:val="6"/>
        <w:shd w:val="clear"/>
        <w:jc w:val="center"/>
        <w:rPr>
          <w:rFonts w:hint="eastAsia" w:ascii="宋体" w:hAnsi="宋体"/>
          <w:bCs/>
          <w:color w:val="auto"/>
          <w:sz w:val="28"/>
          <w:szCs w:val="28"/>
          <w:highlight w:val="none"/>
        </w:rPr>
      </w:pPr>
    </w:p>
    <w:p w14:paraId="5EFB54EE">
      <w:pPr>
        <w:pStyle w:val="6"/>
        <w:shd w:val="clear"/>
        <w:jc w:val="center"/>
        <w:rPr>
          <w:rFonts w:hint="eastAsia" w:ascii="宋体" w:hAnsi="宋体"/>
          <w:bCs/>
          <w:color w:val="auto"/>
          <w:sz w:val="28"/>
          <w:szCs w:val="28"/>
          <w:highlight w:val="none"/>
        </w:rPr>
      </w:pPr>
    </w:p>
    <w:p w14:paraId="5B46889F">
      <w:pPr>
        <w:pStyle w:val="6"/>
        <w:shd w:val="clear"/>
        <w:jc w:val="center"/>
        <w:rPr>
          <w:rFonts w:hint="eastAsia" w:ascii="宋体" w:hAnsi="宋体"/>
          <w:bCs/>
          <w:color w:val="auto"/>
          <w:sz w:val="28"/>
          <w:szCs w:val="28"/>
          <w:highlight w:val="none"/>
        </w:rPr>
      </w:pPr>
      <w:r>
        <w:rPr>
          <w:rFonts w:hint="eastAsia" w:ascii="宋体" w:hAnsi="宋体"/>
          <w:bCs/>
          <w:color w:val="auto"/>
          <w:sz w:val="28"/>
          <w:szCs w:val="28"/>
          <w:highlight w:val="none"/>
        </w:rPr>
        <w:t>根据评分标准要求提供材料，格式自理。</w:t>
      </w:r>
    </w:p>
    <w:p w14:paraId="77626E35">
      <w:pPr>
        <w:rPr>
          <w:rFonts w:hint="eastAsia" w:ascii="宋体" w:hAnsi="宋体" w:eastAsia="宋体" w:cs="宋体"/>
          <w:b w:val="0"/>
          <w:bCs w:val="0"/>
          <w:color w:val="auto"/>
          <w:sz w:val="36"/>
          <w:szCs w:val="36"/>
          <w:highlight w:val="none"/>
          <w:u w:val="none"/>
          <w:lang w:val="en-US" w:eastAsia="zh-CN"/>
        </w:rPr>
      </w:pPr>
      <w:r>
        <w:rPr>
          <w:rFonts w:hint="eastAsia" w:ascii="宋体" w:hAnsi="宋体" w:eastAsia="宋体" w:cs="宋体"/>
          <w:b w:val="0"/>
          <w:bCs w:val="0"/>
          <w:color w:val="auto"/>
          <w:sz w:val="36"/>
          <w:szCs w:val="36"/>
          <w:highlight w:val="none"/>
          <w:u w:val="none"/>
          <w:lang w:val="en-US" w:eastAsia="zh-CN"/>
        </w:rPr>
        <w:br w:type="page"/>
      </w:r>
    </w:p>
    <w:p w14:paraId="45883273">
      <w:pPr>
        <w:pStyle w:val="6"/>
        <w:shd w:val="clear"/>
        <w:jc w:val="right"/>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36"/>
          <w:szCs w:val="36"/>
          <w:highlight w:val="none"/>
          <w:u w:val="none"/>
          <w:lang w:val="en-US" w:eastAsia="zh-CN"/>
        </w:rPr>
        <w:t>正本/副本</w:t>
      </w:r>
    </w:p>
    <w:p w14:paraId="4D50B72A">
      <w:pPr>
        <w:pStyle w:val="6"/>
        <w:shd w:val="clear"/>
        <w:rPr>
          <w:rFonts w:hint="eastAsia" w:ascii="宋体" w:hAnsi="宋体" w:eastAsia="宋体" w:cs="宋体"/>
          <w:b/>
          <w:bCs/>
          <w:color w:val="auto"/>
          <w:sz w:val="21"/>
          <w:szCs w:val="21"/>
          <w:highlight w:val="none"/>
        </w:rPr>
      </w:pPr>
    </w:p>
    <w:p w14:paraId="6F7CF94B">
      <w:pPr>
        <w:pStyle w:val="6"/>
        <w:shd w:val="clear"/>
        <w:rPr>
          <w:rFonts w:hint="eastAsia" w:ascii="宋体" w:hAnsi="宋体" w:eastAsia="宋体" w:cs="宋体"/>
          <w:b/>
          <w:bCs/>
          <w:color w:val="auto"/>
          <w:sz w:val="21"/>
          <w:szCs w:val="21"/>
          <w:highlight w:val="none"/>
        </w:rPr>
      </w:pPr>
    </w:p>
    <w:p w14:paraId="088DE5D0">
      <w:pPr>
        <w:shd w:val="clear"/>
        <w:ind w:firstLine="1200" w:firstLineChars="300"/>
        <w:rPr>
          <w:rFonts w:ascii="楷体" w:hAnsi="楷体" w:eastAsia="楷体" w:cs="楷体"/>
          <w:bCs/>
          <w:color w:val="auto"/>
          <w:sz w:val="44"/>
          <w:szCs w:val="44"/>
          <w:highlight w:val="none"/>
        </w:rPr>
      </w:pPr>
      <w:r>
        <w:rPr>
          <w:rFonts w:hint="eastAsia" w:ascii="仿宋" w:hAnsi="仿宋" w:eastAsia="仿宋" w:cs="仿宋"/>
          <w:color w:val="auto"/>
          <w:sz w:val="40"/>
          <w:szCs w:val="40"/>
          <w:highlight w:val="none"/>
          <w:u w:val="single"/>
        </w:rPr>
        <w:t xml:space="preserve">            </w:t>
      </w:r>
      <w:r>
        <w:rPr>
          <w:rFonts w:hint="eastAsia" w:ascii="仿宋" w:hAnsi="仿宋" w:eastAsia="仿宋" w:cs="仿宋"/>
          <w:color w:val="auto"/>
          <w:sz w:val="40"/>
          <w:szCs w:val="40"/>
          <w:highlight w:val="none"/>
          <w:u w:val="single"/>
          <w:lang w:val="en-US" w:eastAsia="zh-CN"/>
        </w:rPr>
        <w:t xml:space="preserve">    </w:t>
      </w:r>
      <w:r>
        <w:rPr>
          <w:rFonts w:hint="eastAsia" w:ascii="仿宋" w:hAnsi="仿宋" w:eastAsia="仿宋" w:cs="仿宋"/>
          <w:color w:val="auto"/>
          <w:sz w:val="40"/>
          <w:szCs w:val="40"/>
          <w:highlight w:val="none"/>
          <w:u w:val="single"/>
        </w:rPr>
        <w:t xml:space="preserve">  </w:t>
      </w:r>
      <w:r>
        <w:rPr>
          <w:rFonts w:hint="eastAsia" w:ascii="仿宋" w:hAnsi="仿宋" w:eastAsia="仿宋" w:cs="仿宋"/>
          <w:color w:val="auto"/>
          <w:sz w:val="40"/>
          <w:szCs w:val="40"/>
          <w:highlight w:val="none"/>
          <w:u w:val="single"/>
          <w:lang w:val="en-US" w:eastAsia="zh-CN"/>
        </w:rPr>
        <w:t>项目名称</w:t>
      </w:r>
      <w:r>
        <w:rPr>
          <w:rFonts w:hint="eastAsia" w:ascii="仿宋" w:hAnsi="仿宋" w:eastAsia="仿宋" w:cs="仿宋"/>
          <w:color w:val="auto"/>
          <w:sz w:val="40"/>
          <w:szCs w:val="40"/>
          <w:highlight w:val="none"/>
          <w:u w:val="single"/>
        </w:rPr>
        <w:t xml:space="preserve">                </w:t>
      </w:r>
    </w:p>
    <w:p w14:paraId="198B87F3">
      <w:pPr>
        <w:shd w:val="clear"/>
        <w:jc w:val="center"/>
        <w:rPr>
          <w:rFonts w:ascii="楷体" w:hAnsi="楷体" w:eastAsia="楷体" w:cs="楷体"/>
          <w:b/>
          <w:bCs/>
          <w:color w:val="auto"/>
          <w:sz w:val="52"/>
          <w:szCs w:val="52"/>
          <w:highlight w:val="none"/>
        </w:rPr>
      </w:pPr>
      <w:r>
        <w:rPr>
          <w:rFonts w:hint="eastAsia" w:ascii="楷体" w:hAnsi="楷体" w:eastAsia="楷体" w:cs="楷体"/>
          <w:b/>
          <w:bCs/>
          <w:color w:val="auto"/>
          <w:sz w:val="52"/>
          <w:szCs w:val="52"/>
          <w:highlight w:val="none"/>
        </w:rPr>
        <w:t>比  选 响 应 文 件</w:t>
      </w:r>
    </w:p>
    <w:p w14:paraId="58878385">
      <w:pPr>
        <w:pStyle w:val="33"/>
        <w:shd w:val="clear"/>
        <w:rPr>
          <w:rFonts w:hint="eastAsia"/>
          <w:color w:val="auto"/>
          <w:highlight w:val="none"/>
        </w:rPr>
      </w:pPr>
    </w:p>
    <w:p w14:paraId="336FC579">
      <w:pPr>
        <w:pStyle w:val="17"/>
        <w:shd w:val="clear"/>
        <w:rPr>
          <w:rFonts w:hint="eastAsia"/>
          <w:color w:val="auto"/>
          <w:highlight w:val="none"/>
        </w:rPr>
      </w:pPr>
    </w:p>
    <w:p w14:paraId="4A6E0DCE">
      <w:pPr>
        <w:pStyle w:val="17"/>
        <w:shd w:val="clear"/>
        <w:rPr>
          <w:rFonts w:hint="eastAsia"/>
          <w:color w:val="auto"/>
          <w:highlight w:val="none"/>
        </w:rPr>
      </w:pPr>
    </w:p>
    <w:p w14:paraId="4C48A0CF">
      <w:pPr>
        <w:pStyle w:val="17"/>
        <w:shd w:val="clear"/>
        <w:rPr>
          <w:rFonts w:hint="eastAsia"/>
          <w:color w:val="auto"/>
          <w:highlight w:val="none"/>
        </w:rPr>
      </w:pPr>
    </w:p>
    <w:p w14:paraId="03DBEAE7">
      <w:pPr>
        <w:pStyle w:val="17"/>
        <w:shd w:val="clear"/>
        <w:rPr>
          <w:rFonts w:hint="eastAsia"/>
          <w:color w:val="auto"/>
          <w:highlight w:val="none"/>
        </w:rPr>
      </w:pPr>
    </w:p>
    <w:p w14:paraId="5F792FB7">
      <w:pPr>
        <w:pStyle w:val="17"/>
        <w:shd w:val="clear"/>
        <w:rPr>
          <w:rFonts w:hint="eastAsia"/>
          <w:color w:val="auto"/>
          <w:highlight w:val="none"/>
        </w:rPr>
      </w:pPr>
    </w:p>
    <w:p w14:paraId="7AD69054">
      <w:pPr>
        <w:shd w:val="clear"/>
        <w:spacing w:line="800" w:lineRule="exact"/>
        <w:ind w:left="1820" w:leftChars="200" w:hanging="1400" w:hangingChars="500"/>
        <w:rPr>
          <w:rFonts w:hint="eastAsia" w:ascii="仿宋" w:hAnsi="仿宋" w:eastAsia="仿宋" w:cs="仿宋"/>
          <w:color w:val="auto"/>
          <w:kern w:val="2"/>
          <w:sz w:val="28"/>
          <w:szCs w:val="28"/>
          <w:highlight w:val="none"/>
          <w:u w:val="single"/>
          <w:lang w:val="en-US" w:eastAsia="zh-CN" w:bidi="ar-SA"/>
        </w:rPr>
      </w:pPr>
      <w:r>
        <w:rPr>
          <w:rFonts w:hint="eastAsia" w:ascii="楷体" w:hAnsi="楷体" w:eastAsia="楷体" w:cs="楷体"/>
          <w:color w:val="auto"/>
          <w:sz w:val="28"/>
          <w:szCs w:val="28"/>
          <w:highlight w:val="none"/>
          <w:lang w:val="en-US" w:eastAsia="zh-CN"/>
        </w:rPr>
        <w:t>项目</w:t>
      </w:r>
      <w:r>
        <w:rPr>
          <w:rFonts w:hint="eastAsia" w:ascii="楷体" w:hAnsi="楷体" w:eastAsia="楷体" w:cs="楷体"/>
          <w:color w:val="auto"/>
          <w:sz w:val="28"/>
          <w:szCs w:val="28"/>
          <w:highlight w:val="none"/>
        </w:rPr>
        <w:t>名称：</w:t>
      </w:r>
      <w:r>
        <w:rPr>
          <w:rFonts w:hint="eastAsia" w:ascii="仿宋" w:hAnsi="仿宋" w:eastAsia="仿宋" w:cs="仿宋"/>
          <w:color w:val="auto"/>
          <w:kern w:val="2"/>
          <w:sz w:val="28"/>
          <w:szCs w:val="28"/>
          <w:highlight w:val="none"/>
          <w:u w:val="single"/>
          <w:lang w:val="en-US" w:eastAsia="zh-CN" w:bidi="ar-SA"/>
        </w:rPr>
        <w:t xml:space="preserve">                                            </w:t>
      </w:r>
    </w:p>
    <w:p w14:paraId="1E0F95D4">
      <w:pPr>
        <w:shd w:val="clear"/>
        <w:spacing w:line="800" w:lineRule="exact"/>
        <w:ind w:left="1820" w:leftChars="200" w:hanging="1400" w:hangingChars="500"/>
        <w:rPr>
          <w:rFonts w:hint="default" w:ascii="楷体" w:hAnsi="楷体" w:eastAsia="楷体" w:cs="楷体"/>
          <w:color w:val="auto"/>
          <w:sz w:val="28"/>
          <w:szCs w:val="28"/>
          <w:highlight w:val="none"/>
          <w:u w:val="single"/>
          <w:lang w:val="en-US" w:eastAsia="zh-CN"/>
        </w:rPr>
      </w:pPr>
      <w:r>
        <w:rPr>
          <w:rFonts w:hint="eastAsia" w:ascii="楷体" w:hAnsi="楷体" w:eastAsia="楷体" w:cs="楷体"/>
          <w:color w:val="auto"/>
          <w:sz w:val="28"/>
          <w:szCs w:val="28"/>
          <w:highlight w:val="none"/>
          <w:lang w:val="en-US" w:eastAsia="zh-CN"/>
        </w:rPr>
        <w:t>比选响应文件内容：</w:t>
      </w:r>
      <w:r>
        <w:rPr>
          <w:rFonts w:hint="eastAsia" w:ascii="楷体" w:hAnsi="楷体" w:eastAsia="楷体" w:cs="楷体"/>
          <w:color w:val="auto"/>
          <w:sz w:val="28"/>
          <w:szCs w:val="28"/>
          <w:highlight w:val="none"/>
          <w:u w:val="single"/>
          <w:lang w:val="en-US" w:eastAsia="zh-CN"/>
        </w:rPr>
        <w:t xml:space="preserve">           商务部分                 </w:t>
      </w:r>
    </w:p>
    <w:p w14:paraId="3BA1D2EE">
      <w:pPr>
        <w:shd w:val="clear"/>
        <w:spacing w:line="800" w:lineRule="exact"/>
        <w:ind w:left="0" w:leftChars="0" w:firstLine="420" w:firstLineChars="15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 xml:space="preserve">比选响应人： </w:t>
      </w:r>
      <w:r>
        <w:rPr>
          <w:rFonts w:hint="eastAsia" w:ascii="楷体" w:hAnsi="楷体" w:eastAsia="楷体" w:cs="楷体"/>
          <w:color w:val="auto"/>
          <w:sz w:val="28"/>
          <w:szCs w:val="28"/>
          <w:highlight w:val="none"/>
          <w:u w:val="single"/>
        </w:rPr>
        <w:t xml:space="preserve">                                 （盖章）</w:t>
      </w:r>
      <w:r>
        <w:rPr>
          <w:rFonts w:hint="eastAsia" w:ascii="楷体" w:hAnsi="楷体" w:eastAsia="楷体" w:cs="楷体"/>
          <w:color w:val="auto"/>
          <w:sz w:val="28"/>
          <w:szCs w:val="28"/>
          <w:highlight w:val="none"/>
        </w:rPr>
        <w:t xml:space="preserve">    </w:t>
      </w:r>
    </w:p>
    <w:p w14:paraId="427709D5">
      <w:pPr>
        <w:shd w:val="clear"/>
        <w:spacing w:line="800" w:lineRule="exact"/>
        <w:ind w:left="420" w:leftChars="200"/>
        <w:rPr>
          <w:rFonts w:hint="eastAsia" w:ascii="楷体" w:hAnsi="楷体" w:eastAsia="楷体" w:cs="楷体"/>
          <w:color w:val="auto"/>
          <w:sz w:val="28"/>
          <w:szCs w:val="28"/>
          <w:highlight w:val="none"/>
          <w:u w:val="single"/>
        </w:rPr>
      </w:pPr>
      <w:r>
        <w:rPr>
          <w:rFonts w:hint="eastAsia" w:ascii="楷体" w:hAnsi="楷体" w:eastAsia="楷体" w:cs="楷体"/>
          <w:color w:val="auto"/>
          <w:sz w:val="28"/>
          <w:szCs w:val="28"/>
          <w:highlight w:val="none"/>
        </w:rPr>
        <w:t>法定代表人或其委托代理人：</w:t>
      </w:r>
      <w:r>
        <w:rPr>
          <w:rFonts w:hint="eastAsia" w:ascii="楷体" w:hAnsi="楷体" w:eastAsia="楷体" w:cs="楷体"/>
          <w:color w:val="auto"/>
          <w:sz w:val="28"/>
          <w:szCs w:val="28"/>
          <w:highlight w:val="none"/>
          <w:u w:val="single"/>
        </w:rPr>
        <w:t xml:space="preserve">            （签字或盖章）</w:t>
      </w:r>
    </w:p>
    <w:p w14:paraId="2EF2DF93">
      <w:pPr>
        <w:shd w:val="clear"/>
        <w:tabs>
          <w:tab w:val="left" w:pos="1440"/>
          <w:tab w:val="left" w:pos="8280"/>
        </w:tabs>
        <w:spacing w:line="800" w:lineRule="exact"/>
        <w:ind w:left="420" w:left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日    期：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 xml:space="preserve">年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 xml:space="preserve"> 月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日</w:t>
      </w:r>
    </w:p>
    <w:p w14:paraId="18A8F684">
      <w:pPr>
        <w:pStyle w:val="6"/>
        <w:shd w:val="clear"/>
        <w:rPr>
          <w:rFonts w:hint="eastAsia" w:ascii="楷体" w:hAnsi="楷体" w:eastAsia="楷体" w:cs="楷体"/>
          <w:color w:val="auto"/>
          <w:sz w:val="28"/>
          <w:szCs w:val="28"/>
          <w:highlight w:val="none"/>
        </w:rPr>
      </w:pPr>
    </w:p>
    <w:p w14:paraId="6A88354F">
      <w:pPr>
        <w:pStyle w:val="6"/>
        <w:shd w:val="clear"/>
        <w:rPr>
          <w:rFonts w:hint="eastAsia" w:ascii="楷体" w:hAnsi="楷体" w:eastAsia="楷体" w:cs="楷体"/>
          <w:color w:val="auto"/>
          <w:sz w:val="28"/>
          <w:szCs w:val="28"/>
          <w:highlight w:val="none"/>
        </w:rPr>
      </w:pPr>
    </w:p>
    <w:p w14:paraId="455E4267">
      <w:pPr>
        <w:pStyle w:val="6"/>
        <w:shd w:val="clear"/>
        <w:rPr>
          <w:rFonts w:hint="eastAsia" w:ascii="楷体" w:hAnsi="楷体" w:eastAsia="楷体" w:cs="楷体"/>
          <w:color w:val="auto"/>
          <w:sz w:val="28"/>
          <w:szCs w:val="28"/>
          <w:highlight w:val="none"/>
        </w:rPr>
      </w:pPr>
    </w:p>
    <w:p w14:paraId="4AFB8E71">
      <w:pPr>
        <w:pStyle w:val="4"/>
        <w:pageBreakBefore w:val="0"/>
        <w:widowControl w:val="0"/>
        <w:shd w:val="clear"/>
        <w:tabs>
          <w:tab w:val="left" w:pos="2730"/>
        </w:tabs>
        <w:kinsoku/>
        <w:wordWrap/>
        <w:overflowPunct/>
        <w:topLinePunct w:val="0"/>
        <w:autoSpaceDE/>
        <w:autoSpaceDN/>
        <w:bidi w:val="0"/>
        <w:adjustRightInd/>
        <w:snapToGrid/>
        <w:spacing w:before="0" w:after="0"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一、比选</w:t>
      </w:r>
      <w:r>
        <w:rPr>
          <w:rFonts w:hint="eastAsia" w:ascii="仿宋" w:hAnsi="仿宋" w:eastAsia="仿宋" w:cs="仿宋"/>
          <w:color w:val="auto"/>
          <w:sz w:val="28"/>
          <w:szCs w:val="28"/>
          <w:highlight w:val="none"/>
        </w:rPr>
        <w:t>响应函</w:t>
      </w:r>
    </w:p>
    <w:p w14:paraId="2E4E3B37">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 xml:space="preserve">             </w:t>
      </w:r>
    </w:p>
    <w:p w14:paraId="4F95AF20">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dstrike/>
          <w:color w:val="auto"/>
          <w:sz w:val="28"/>
          <w:szCs w:val="28"/>
          <w:highlight w:val="none"/>
        </w:rPr>
      </w:pPr>
      <w:r>
        <w:rPr>
          <w:rFonts w:hint="eastAsia" w:ascii="仿宋" w:hAnsi="仿宋" w:eastAsia="仿宋" w:cs="仿宋"/>
          <w:color w:val="auto"/>
          <w:sz w:val="28"/>
          <w:szCs w:val="28"/>
          <w:highlight w:val="none"/>
        </w:rPr>
        <w:t>我方已全面阅读和研究贵方</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文件，已充分理解并掌握了本</w:t>
      </w:r>
      <w:r>
        <w:rPr>
          <w:rFonts w:hint="eastAsia" w:ascii="仿宋" w:hAnsi="仿宋" w:eastAsia="仿宋" w:cs="仿宋"/>
          <w:color w:val="auto"/>
          <w:sz w:val="28"/>
          <w:szCs w:val="28"/>
          <w:highlight w:val="none"/>
          <w:lang w:val="en-US" w:eastAsia="zh-CN"/>
        </w:rPr>
        <w:t>次比选</w:t>
      </w:r>
      <w:r>
        <w:rPr>
          <w:rFonts w:hint="eastAsia" w:ascii="仿宋" w:hAnsi="仿宋" w:eastAsia="仿宋" w:cs="仿宋"/>
          <w:color w:val="auto"/>
          <w:sz w:val="28"/>
          <w:szCs w:val="28"/>
          <w:highlight w:val="none"/>
        </w:rPr>
        <w:t>招标的全部有关情况。同意接受</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文件的全部内容和条件，以本投标书向你方发包的全部内容进行投标。根据贵方的</w:t>
      </w:r>
      <w:bookmarkStart w:id="0" w:name="_Hlk44287576"/>
      <w:r>
        <w:rPr>
          <w:rFonts w:hint="eastAsia" w:ascii="仿宋" w:hAnsi="仿宋" w:eastAsia="仿宋" w:cs="仿宋"/>
          <w:color w:val="auto"/>
          <w:sz w:val="28"/>
          <w:szCs w:val="28"/>
          <w:highlight w:val="none"/>
          <w:lang w:val="en-US" w:eastAsia="zh-CN"/>
        </w:rPr>
        <w:t>比选文件</w:t>
      </w:r>
      <w:bookmarkEnd w:id="0"/>
      <w:r>
        <w:rPr>
          <w:rFonts w:hint="eastAsia" w:ascii="仿宋" w:hAnsi="仿宋" w:eastAsia="仿宋" w:cs="仿宋"/>
          <w:color w:val="auto"/>
          <w:sz w:val="28"/>
          <w:szCs w:val="28"/>
          <w:highlight w:val="none"/>
          <w:lang w:val="en-US" w:eastAsia="zh-CN"/>
        </w:rPr>
        <w:t>要求，</w:t>
      </w:r>
      <w:r>
        <w:rPr>
          <w:rFonts w:hint="eastAsia" w:ascii="仿宋" w:hAnsi="仿宋" w:eastAsia="仿宋" w:cs="仿宋"/>
          <w:color w:val="auto"/>
          <w:sz w:val="28"/>
          <w:szCs w:val="28"/>
          <w:highlight w:val="none"/>
        </w:rPr>
        <w:t>我方兹宣布同意如下：</w:t>
      </w:r>
    </w:p>
    <w:p w14:paraId="38924EFC">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1.如我公司成交，我公司承诺愿意按</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文件规定缴纳履约保证金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如有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和成交服务费。按本次</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文件规定报价承诺</w:t>
      </w:r>
      <w:r>
        <w:rPr>
          <w:rFonts w:hint="eastAsia" w:ascii="仿宋" w:hAnsi="仿宋" w:eastAsia="仿宋" w:cs="仿宋"/>
          <w:color w:val="auto"/>
          <w:sz w:val="28"/>
          <w:szCs w:val="28"/>
          <w:highlight w:val="none"/>
          <w:lang w:val="en-US" w:eastAsia="zh-CN"/>
        </w:rPr>
        <w:t>服务</w:t>
      </w:r>
      <w:r>
        <w:rPr>
          <w:rFonts w:hint="eastAsia" w:ascii="仿宋" w:hAnsi="仿宋" w:eastAsia="仿宋" w:cs="仿宋"/>
          <w:color w:val="auto"/>
          <w:sz w:val="28"/>
          <w:szCs w:val="28"/>
          <w:highlight w:val="none"/>
        </w:rPr>
        <w:t>。</w:t>
      </w:r>
    </w:p>
    <w:p w14:paraId="17AD4DDC">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2.我方根据本次</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文件的规定，严格履行合同的责任和义务,并保证于甲方（</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人）要求的日期内完成服务，并通过甲方（</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人）验收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我方任命</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b/>
          <w:bCs/>
          <w:color w:val="auto"/>
          <w:sz w:val="28"/>
          <w:szCs w:val="28"/>
          <w:highlight w:val="none"/>
          <w:u w:val="none"/>
          <w:lang w:val="en-US" w:eastAsia="zh-CN"/>
        </w:rPr>
        <w:t>同志为本项目项目负责人（附项目负责人身份证）</w:t>
      </w:r>
      <w:r>
        <w:rPr>
          <w:rFonts w:hint="eastAsia" w:ascii="仿宋" w:hAnsi="仿宋" w:eastAsia="仿宋" w:cs="仿宋"/>
          <w:color w:val="auto"/>
          <w:sz w:val="28"/>
          <w:szCs w:val="28"/>
          <w:highlight w:val="none"/>
          <w:u w:val="none"/>
          <w:lang w:val="en-US" w:eastAsia="zh-CN"/>
        </w:rPr>
        <w:t>。</w:t>
      </w:r>
    </w:p>
    <w:p w14:paraId="089E8465">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3</w:t>
      </w:r>
      <w:r>
        <w:rPr>
          <w:rFonts w:hint="eastAsia" w:ascii="仿宋" w:hAnsi="仿宋" w:eastAsia="仿宋" w:cs="仿宋"/>
          <w:color w:val="auto"/>
          <w:sz w:val="28"/>
          <w:szCs w:val="28"/>
          <w:highlight w:val="none"/>
        </w:rPr>
        <w:t>.我方已详细审核本次</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文件，包括</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文件附件、参考资料、</w:t>
      </w:r>
      <w:r>
        <w:rPr>
          <w:rFonts w:hint="eastAsia" w:ascii="仿宋" w:hAnsi="仿宋" w:eastAsia="仿宋" w:cs="仿宋"/>
          <w:color w:val="auto"/>
          <w:sz w:val="28"/>
          <w:szCs w:val="28"/>
          <w:highlight w:val="none"/>
          <w:lang w:val="en-US" w:eastAsia="zh-CN"/>
        </w:rPr>
        <w:t>更正公告</w:t>
      </w:r>
      <w:r>
        <w:rPr>
          <w:rFonts w:hint="eastAsia" w:ascii="仿宋" w:hAnsi="仿宋" w:eastAsia="仿宋" w:cs="仿宋"/>
          <w:color w:val="auto"/>
          <w:sz w:val="28"/>
          <w:szCs w:val="28"/>
          <w:highlight w:val="none"/>
        </w:rPr>
        <w:t>或图纸（如有），我方正式认可并遵守本次</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文件，并对</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文件各项条款、规定及要求均无异议。</w:t>
      </w:r>
    </w:p>
    <w:p w14:paraId="597C7C51">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4</w:t>
      </w:r>
      <w:r>
        <w:rPr>
          <w:rFonts w:hint="eastAsia" w:ascii="仿宋" w:hAnsi="仿宋" w:eastAsia="仿宋" w:cs="仿宋"/>
          <w:color w:val="auto"/>
          <w:sz w:val="28"/>
          <w:szCs w:val="28"/>
          <w:highlight w:val="none"/>
        </w:rPr>
        <w:t>.我方同意从</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须知规定的</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日期起遵循本</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文件，并在</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须知规定的</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有效期之前均具有约束力。</w:t>
      </w:r>
    </w:p>
    <w:p w14:paraId="47F7A29E">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5</w:t>
      </w:r>
      <w:r>
        <w:rPr>
          <w:rFonts w:hint="eastAsia" w:ascii="仿宋" w:hAnsi="仿宋" w:eastAsia="仿宋" w:cs="仿宋"/>
          <w:color w:val="auto"/>
          <w:sz w:val="28"/>
          <w:szCs w:val="28"/>
          <w:highlight w:val="none"/>
        </w:rPr>
        <w:t>.我方同意按贵方要求在</w:t>
      </w:r>
      <w:r>
        <w:rPr>
          <w:rFonts w:hint="eastAsia" w:ascii="仿宋" w:hAnsi="仿宋" w:eastAsia="仿宋" w:cs="仿宋"/>
          <w:color w:val="auto"/>
          <w:sz w:val="28"/>
          <w:szCs w:val="28"/>
          <w:highlight w:val="none"/>
          <w:lang w:val="en-US" w:eastAsia="zh-CN"/>
        </w:rPr>
        <w:t>比选文件</w:t>
      </w:r>
      <w:r>
        <w:rPr>
          <w:rFonts w:hint="eastAsia" w:ascii="仿宋" w:hAnsi="仿宋" w:eastAsia="仿宋" w:cs="仿宋"/>
          <w:color w:val="auto"/>
          <w:sz w:val="28"/>
          <w:szCs w:val="28"/>
          <w:highlight w:val="none"/>
        </w:rPr>
        <w:t>规定时间内向贵方提供与其</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有关的任何证据或补充资料，否则，我方的响应文件可被贵方拒绝。</w:t>
      </w:r>
    </w:p>
    <w:p w14:paraId="22E46AB3">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6</w:t>
      </w:r>
      <w:r>
        <w:rPr>
          <w:rFonts w:hint="eastAsia" w:ascii="仿宋" w:hAnsi="仿宋" w:eastAsia="仿宋" w:cs="仿宋"/>
          <w:color w:val="auto"/>
          <w:sz w:val="28"/>
          <w:szCs w:val="28"/>
          <w:highlight w:val="none"/>
        </w:rPr>
        <w:t>.我方完全理解贵方不一定接受最低报价的</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w:t>
      </w:r>
    </w:p>
    <w:p w14:paraId="7965109C">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7</w:t>
      </w:r>
      <w:r>
        <w:rPr>
          <w:rFonts w:hint="eastAsia" w:ascii="仿宋" w:hAnsi="仿宋" w:eastAsia="仿宋" w:cs="仿宋"/>
          <w:color w:val="auto"/>
          <w:sz w:val="28"/>
          <w:szCs w:val="28"/>
          <w:highlight w:val="none"/>
        </w:rPr>
        <w:t>.我方同意</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文件规定的付款方式、服务</w:t>
      </w:r>
      <w:r>
        <w:rPr>
          <w:rFonts w:hint="eastAsia" w:ascii="仿宋" w:hAnsi="仿宋" w:eastAsia="仿宋" w:cs="仿宋"/>
          <w:color w:val="auto"/>
          <w:sz w:val="28"/>
          <w:szCs w:val="28"/>
          <w:highlight w:val="none"/>
          <w:lang w:eastAsia="zh-CN"/>
        </w:rPr>
        <w:t>（或供货）</w:t>
      </w:r>
      <w:r>
        <w:rPr>
          <w:rFonts w:hint="eastAsia" w:ascii="仿宋" w:hAnsi="仿宋" w:eastAsia="仿宋" w:cs="仿宋"/>
          <w:color w:val="auto"/>
          <w:sz w:val="28"/>
          <w:szCs w:val="28"/>
          <w:highlight w:val="none"/>
        </w:rPr>
        <w:t>期限。</w:t>
      </w:r>
    </w:p>
    <w:p w14:paraId="6AE44F6D">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我方承诺在收到中标通知书后，在中标通知书规定的期限内与你方签订合同。</w:t>
      </w:r>
    </w:p>
    <w:p w14:paraId="4EC03152">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我方承诺在合同约定的期限内完成并移交全部合同</w:t>
      </w:r>
      <w:r>
        <w:rPr>
          <w:rFonts w:hint="eastAsia" w:ascii="仿宋" w:hAnsi="仿宋" w:eastAsia="仿宋" w:cs="仿宋"/>
          <w:color w:val="auto"/>
          <w:sz w:val="28"/>
          <w:szCs w:val="28"/>
          <w:highlight w:val="none"/>
          <w:lang w:val="en-US" w:eastAsia="zh-CN"/>
        </w:rPr>
        <w:t>内容</w:t>
      </w:r>
      <w:r>
        <w:rPr>
          <w:rFonts w:hint="eastAsia" w:ascii="仿宋" w:hAnsi="仿宋" w:eastAsia="仿宋" w:cs="仿宋"/>
          <w:color w:val="auto"/>
          <w:sz w:val="28"/>
          <w:szCs w:val="28"/>
          <w:highlight w:val="none"/>
        </w:rPr>
        <w:t>。</w:t>
      </w:r>
    </w:p>
    <w:p w14:paraId="142D09FD">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.我方对响应文件中所提供资料、文件、证书及证件的真实性和有效性负责。</w:t>
      </w:r>
    </w:p>
    <w:p w14:paraId="1F671AC0">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p>
    <w:p w14:paraId="5AD2F1DF">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p>
    <w:p w14:paraId="7A71A7FA">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3080" w:firstLineChars="1100"/>
        <w:jc w:val="left"/>
        <w:textAlignment w:val="baseline"/>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比选响应人：</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 xml:space="preserve">（盖章） </w:t>
      </w:r>
    </w:p>
    <w:p w14:paraId="7D0791D3">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3080" w:firstLineChars="1100"/>
        <w:jc w:val="left"/>
        <w:textAlignment w:val="baseline"/>
        <w:rPr>
          <w:rFonts w:hint="eastAsia" w:ascii="仿宋" w:hAnsi="仿宋" w:eastAsia="仿宋" w:cs="仿宋"/>
          <w:color w:val="auto"/>
          <w:sz w:val="28"/>
          <w:szCs w:val="28"/>
          <w:highlight w:val="none"/>
          <w:lang w:val="en-US"/>
        </w:rPr>
      </w:pPr>
      <w:r>
        <w:rPr>
          <w:rFonts w:hint="eastAsia" w:ascii="仿宋" w:hAnsi="仿宋" w:eastAsia="仿宋" w:cs="仿宋"/>
          <w:b w:val="0"/>
          <w:bCs w:val="0"/>
          <w:color w:val="auto"/>
          <w:sz w:val="28"/>
          <w:szCs w:val="28"/>
          <w:highlight w:val="none"/>
          <w:u w:val="none"/>
          <w:lang w:val="en-US" w:eastAsia="zh-CN"/>
        </w:rPr>
        <w:t>法人或</w:t>
      </w:r>
      <w:r>
        <w:rPr>
          <w:rFonts w:hint="eastAsia" w:ascii="仿宋" w:hAnsi="仿宋" w:eastAsia="仿宋" w:cs="仿宋"/>
          <w:color w:val="auto"/>
          <w:sz w:val="28"/>
          <w:szCs w:val="28"/>
          <w:highlight w:val="none"/>
        </w:rPr>
        <w:t>其</w:t>
      </w:r>
      <w:r>
        <w:rPr>
          <w:rFonts w:hint="eastAsia" w:ascii="仿宋" w:hAnsi="仿宋" w:eastAsia="仿宋" w:cs="仿宋"/>
          <w:b w:val="0"/>
          <w:bCs w:val="0"/>
          <w:color w:val="auto"/>
          <w:sz w:val="28"/>
          <w:szCs w:val="28"/>
          <w:highlight w:val="none"/>
          <w:u w:val="none"/>
          <w:lang w:val="en-US" w:eastAsia="zh-CN"/>
        </w:rPr>
        <w:t>委托代理人：</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（签字或盖章）</w:t>
      </w:r>
    </w:p>
    <w:p w14:paraId="6AC8D4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6" w:beforeAutospacing="0" w:after="156" w:afterAutospacing="0" w:line="210" w:lineRule="atLeast"/>
        <w:ind w:right="0"/>
        <w:jc w:val="right"/>
        <w:outlineLvl w:val="9"/>
        <w:rPr>
          <w:rFonts w:hint="eastAsia" w:ascii="仿宋" w:hAnsi="仿宋" w:eastAsia="仿宋" w:cs="仿宋"/>
          <w:b w:val="0"/>
          <w:bCs w:val="0"/>
          <w:color w:val="auto"/>
          <w:kern w:val="2"/>
          <w:sz w:val="28"/>
          <w:szCs w:val="28"/>
          <w:highlight w:val="none"/>
          <w:lang w:val="en-US" w:eastAsia="zh-CN" w:bidi="ar"/>
        </w:rPr>
      </w:pPr>
      <w:r>
        <w:rPr>
          <w:rFonts w:hint="eastAsia" w:ascii="仿宋" w:hAnsi="仿宋" w:eastAsia="仿宋" w:cs="仿宋"/>
          <w:b w:val="0"/>
          <w:bCs w:val="0"/>
          <w:color w:val="auto"/>
          <w:kern w:val="2"/>
          <w:sz w:val="28"/>
          <w:szCs w:val="28"/>
          <w:highlight w:val="none"/>
          <w:lang w:val="en-US" w:eastAsia="zh-CN" w:bidi="ar"/>
        </w:rPr>
        <w:t>年   月   日</w:t>
      </w:r>
    </w:p>
    <w:p w14:paraId="51013F66">
      <w:pPr>
        <w:rPr>
          <w:rFonts w:hint="eastAsia" w:ascii="仿宋" w:hAnsi="仿宋" w:eastAsia="仿宋" w:cs="仿宋"/>
          <w:b w:val="0"/>
          <w:bCs w:val="0"/>
          <w:color w:val="auto"/>
          <w:kern w:val="2"/>
          <w:sz w:val="28"/>
          <w:szCs w:val="28"/>
          <w:highlight w:val="none"/>
          <w:lang w:val="en-US" w:eastAsia="zh-CN" w:bidi="ar"/>
        </w:rPr>
      </w:pPr>
    </w:p>
    <w:p w14:paraId="76A94B82">
      <w:pPr>
        <w:pStyle w:val="4"/>
        <w:pageBreakBefore w:val="0"/>
        <w:widowControl w:val="0"/>
        <w:shd w:val="clear"/>
        <w:tabs>
          <w:tab w:val="left" w:pos="2730"/>
        </w:tabs>
        <w:kinsoku/>
        <w:wordWrap/>
        <w:overflowPunct/>
        <w:topLinePunct w:val="0"/>
        <w:autoSpaceDE/>
        <w:autoSpaceDN/>
        <w:bidi w:val="0"/>
        <w:adjustRightInd/>
        <w:snapToGrid/>
        <w:spacing w:before="0" w:after="0" w:line="24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二、报价表（参考格式）</w:t>
      </w:r>
    </w:p>
    <w:p w14:paraId="2D7CD337">
      <w:pPr>
        <w:numPr>
          <w:ilvl w:val="0"/>
          <w:numId w:val="0"/>
        </w:numPr>
        <w:tabs>
          <w:tab w:val="left" w:pos="3981"/>
        </w:tabs>
        <w:ind w:leftChars="0"/>
        <w:jc w:val="both"/>
        <w:rPr>
          <w:rFonts w:hint="eastAsia" w:ascii="宋体" w:hAnsi="宋体" w:eastAsia="宋体"/>
          <w:b/>
          <w:color w:val="auto"/>
          <w:sz w:val="24"/>
          <w:szCs w:val="28"/>
          <w:highlight w:val="none"/>
        </w:rPr>
      </w:pPr>
    </w:p>
    <w:p w14:paraId="34A79812">
      <w:pPr>
        <w:numPr>
          <w:ilvl w:val="0"/>
          <w:numId w:val="0"/>
        </w:numPr>
        <w:tabs>
          <w:tab w:val="left" w:pos="3981"/>
        </w:tabs>
        <w:ind w:leftChars="0"/>
        <w:jc w:val="both"/>
        <w:rPr>
          <w:rFonts w:hint="eastAsia" w:ascii="宋体" w:hAnsi="宋体" w:eastAsia="宋体"/>
          <w:b/>
          <w:color w:val="auto"/>
          <w:sz w:val="24"/>
          <w:szCs w:val="28"/>
          <w:highlight w:val="none"/>
          <w:u w:val="single"/>
          <w:lang w:val="en-US" w:eastAsia="zh-CN"/>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lang w:val="en-US" w:eastAsia="zh-CN"/>
        </w:rPr>
        <w:t xml:space="preserve">                                         </w:t>
      </w:r>
    </w:p>
    <w:p w14:paraId="59894BA6">
      <w:pPr>
        <w:numPr>
          <w:ilvl w:val="0"/>
          <w:numId w:val="0"/>
        </w:numPr>
        <w:tabs>
          <w:tab w:val="left" w:pos="3981"/>
        </w:tabs>
        <w:ind w:leftChars="0"/>
        <w:jc w:val="both"/>
        <w:rPr>
          <w:rFonts w:hint="default" w:ascii="宋体" w:hAnsi="宋体" w:eastAsia="宋体"/>
          <w:b/>
          <w:color w:val="auto"/>
          <w:sz w:val="24"/>
          <w:szCs w:val="28"/>
          <w:highlight w:val="none"/>
          <w:u w:val="single"/>
          <w:lang w:val="en-US" w:eastAsia="zh-CN"/>
        </w:rPr>
      </w:pP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4"/>
        <w:gridCol w:w="7182"/>
      </w:tblGrid>
      <w:tr w14:paraId="0B53D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6" w:hRule="atLeast"/>
          <w:jc w:val="center"/>
        </w:trPr>
        <w:tc>
          <w:tcPr>
            <w:tcW w:w="1443" w:type="pct"/>
            <w:vMerge w:val="restart"/>
            <w:tcBorders>
              <w:top w:val="single" w:color="auto" w:sz="4" w:space="0"/>
            </w:tcBorders>
            <w:vAlign w:val="center"/>
          </w:tcPr>
          <w:p w14:paraId="0FAF8C92">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highlight w:val="none"/>
              </w:rPr>
            </w:pPr>
            <w:r>
              <w:rPr>
                <w:rFonts w:hint="eastAsia" w:ascii="宋体" w:hAnsi="宋体" w:eastAsia="宋体"/>
                <w:b/>
                <w:color w:val="auto"/>
                <w:sz w:val="24"/>
                <w:highlight w:val="none"/>
              </w:rPr>
              <w:t>报价</w:t>
            </w:r>
          </w:p>
          <w:p w14:paraId="741A9367">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14:paraId="63EE3DF1">
            <w:pPr>
              <w:keepNext w:val="0"/>
              <w:keepLines w:val="0"/>
              <w:suppressLineNumbers w:val="0"/>
              <w:snapToGrid w:val="0"/>
              <w:spacing w:before="0" w:beforeAutospacing="0" w:after="0" w:afterAutospacing="0" w:line="360" w:lineRule="auto"/>
              <w:ind w:left="0" w:right="0"/>
              <w:jc w:val="center"/>
              <w:rPr>
                <w:rFonts w:hint="default" w:ascii="宋体" w:hAnsi="宋体" w:eastAsia="宋体"/>
                <w:b/>
                <w:color w:val="auto"/>
                <w:sz w:val="24"/>
                <w:szCs w:val="24"/>
                <w:highlight w:val="none"/>
              </w:rPr>
            </w:pPr>
            <w:r>
              <w:rPr>
                <w:rFonts w:hint="eastAsia" w:ascii="宋体" w:hAnsi="宋体" w:eastAsia="宋体" w:cs="宋体"/>
                <w:bCs/>
                <w:color w:val="auto"/>
                <w:sz w:val="24"/>
                <w:szCs w:val="24"/>
                <w:highlight w:val="none"/>
              </w:rPr>
              <w:t>人民币小写：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
                <w:bCs/>
                <w:color w:val="auto"/>
                <w:sz w:val="24"/>
                <w:szCs w:val="24"/>
                <w:highlight w:val="none"/>
              </w:rPr>
              <w:t>元</w:t>
            </w:r>
          </w:p>
        </w:tc>
      </w:tr>
      <w:tr w14:paraId="09013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443" w:type="pct"/>
            <w:vMerge w:val="continue"/>
            <w:vAlign w:val="center"/>
          </w:tcPr>
          <w:p w14:paraId="2425E87B">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highlight w:val="none"/>
              </w:rPr>
            </w:pPr>
          </w:p>
        </w:tc>
        <w:tc>
          <w:tcPr>
            <w:tcW w:w="3556" w:type="pct"/>
            <w:vAlign w:val="center"/>
          </w:tcPr>
          <w:p w14:paraId="0E6F3DE1">
            <w:pPr>
              <w:keepNext w:val="0"/>
              <w:keepLines w:val="0"/>
              <w:suppressLineNumbers w:val="0"/>
              <w:snapToGrid w:val="0"/>
              <w:spacing w:before="0" w:beforeAutospacing="0" w:after="0" w:afterAutospacing="0" w:line="360" w:lineRule="auto"/>
              <w:ind w:left="0" w:right="0" w:firstLine="1200" w:firstLineChars="500"/>
              <w:jc w:val="both"/>
              <w:rPr>
                <w:rFonts w:hint="default" w:ascii="宋体" w:hAnsi="宋体" w:eastAsia="宋体"/>
                <w:b/>
                <w:color w:val="auto"/>
                <w:sz w:val="24"/>
                <w:szCs w:val="24"/>
                <w:highlight w:val="none"/>
              </w:rPr>
            </w:pPr>
            <w:r>
              <w:rPr>
                <w:rFonts w:hint="eastAsia" w:ascii="宋体" w:hAnsi="宋体" w:eastAsia="宋体" w:cs="宋体"/>
                <w:bCs/>
                <w:color w:val="auto"/>
                <w:sz w:val="24"/>
                <w:szCs w:val="24"/>
                <w:highlight w:val="none"/>
              </w:rPr>
              <w:t>人民币大写：</w:t>
            </w:r>
            <w:r>
              <w:rPr>
                <w:rFonts w:hint="eastAsia" w:ascii="宋体" w:hAnsi="宋体" w:eastAsia="宋体" w:cs="宋体"/>
                <w:bCs/>
                <w:color w:val="auto"/>
                <w:sz w:val="24"/>
                <w:szCs w:val="24"/>
                <w:highlight w:val="none"/>
                <w:u w:val="single"/>
              </w:rPr>
              <w:t xml:space="preserve">                     </w:t>
            </w:r>
          </w:p>
        </w:tc>
      </w:tr>
      <w:tr w14:paraId="4F7A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443" w:type="pct"/>
            <w:vAlign w:val="center"/>
          </w:tcPr>
          <w:p w14:paraId="63DD69B3">
            <w:pPr>
              <w:keepNext w:val="0"/>
              <w:keepLines w:val="0"/>
              <w:suppressLineNumbers w:val="0"/>
              <w:spacing w:before="0" w:beforeAutospacing="0" w:after="0" w:afterAutospacing="0" w:line="360" w:lineRule="auto"/>
              <w:ind w:left="0" w:right="0"/>
              <w:jc w:val="center"/>
              <w:rPr>
                <w:rFonts w:hint="eastAsia"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5905F9F9">
            <w:pPr>
              <w:keepNext w:val="0"/>
              <w:keepLines w:val="0"/>
              <w:suppressLineNumbers w:val="0"/>
              <w:spacing w:before="0" w:beforeAutospacing="0" w:after="0" w:afterAutospacing="0" w:line="360" w:lineRule="auto"/>
              <w:ind w:left="0" w:right="0"/>
              <w:rPr>
                <w:rFonts w:hint="default" w:ascii="宋体" w:hAnsi="宋体" w:eastAsia="宋体"/>
                <w:b/>
                <w:color w:val="auto"/>
                <w:sz w:val="24"/>
                <w:highlight w:val="none"/>
              </w:rPr>
            </w:pPr>
          </w:p>
        </w:tc>
      </w:tr>
    </w:tbl>
    <w:p w14:paraId="50FC6AEE">
      <w:pPr>
        <w:rPr>
          <w:rFonts w:hint="eastAsia" w:ascii="宋体" w:hAnsi="宋体" w:cs="宋体"/>
          <w:color w:val="auto"/>
          <w:highlight w:val="none"/>
        </w:rPr>
      </w:pPr>
    </w:p>
    <w:p w14:paraId="02132518">
      <w:pPr>
        <w:rPr>
          <w:rFonts w:hint="eastAsia" w:ascii="宋体" w:hAnsi="宋体" w:cs="宋体"/>
          <w:color w:val="auto"/>
          <w:highlight w:val="none"/>
        </w:rPr>
      </w:pPr>
    </w:p>
    <w:p w14:paraId="786F4B86">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2640" w:firstLineChars="1100"/>
        <w:jc w:val="left"/>
        <w:textAlignment w:val="baseline"/>
        <w:rPr>
          <w:rFonts w:hint="eastAsia" w:ascii="仿宋" w:hAnsi="仿宋" w:eastAsia="仿宋" w:cs="仿宋"/>
          <w:b w:val="0"/>
          <w:bCs w:val="0"/>
          <w:color w:val="auto"/>
          <w:sz w:val="28"/>
          <w:szCs w:val="28"/>
          <w:highlight w:val="none"/>
          <w:u w:val="none"/>
          <w:lang w:val="en-US" w:eastAsia="zh-CN"/>
        </w:rPr>
      </w:pPr>
      <w:r>
        <w:rPr>
          <w:rFonts w:hint="eastAsia" w:ascii="宋体" w:hAnsi="宋体" w:cs="宋体"/>
          <w:color w:val="auto"/>
          <w:sz w:val="24"/>
          <w:highlight w:val="none"/>
        </w:rPr>
        <w:t xml:space="preserve">               </w:t>
      </w:r>
      <w:r>
        <w:rPr>
          <w:rFonts w:hint="eastAsia" w:ascii="仿宋" w:hAnsi="仿宋" w:eastAsia="仿宋" w:cs="仿宋"/>
          <w:b w:val="0"/>
          <w:bCs w:val="0"/>
          <w:color w:val="auto"/>
          <w:sz w:val="28"/>
          <w:szCs w:val="28"/>
          <w:highlight w:val="none"/>
          <w:u w:val="none"/>
          <w:lang w:val="en-US" w:eastAsia="zh-CN"/>
        </w:rPr>
        <w:t>比选响应人：</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 xml:space="preserve">（盖章） </w:t>
      </w:r>
    </w:p>
    <w:p w14:paraId="6C05DA5F">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4480" w:firstLineChars="1600"/>
        <w:jc w:val="left"/>
        <w:textAlignment w:val="baseline"/>
        <w:rPr>
          <w:rFonts w:hint="eastAsia" w:ascii="仿宋" w:hAnsi="仿宋" w:eastAsia="仿宋" w:cs="仿宋"/>
          <w:color w:val="auto"/>
          <w:sz w:val="28"/>
          <w:szCs w:val="28"/>
          <w:highlight w:val="none"/>
          <w:lang w:val="en-US"/>
        </w:rPr>
      </w:pPr>
      <w:r>
        <w:rPr>
          <w:rFonts w:hint="eastAsia" w:ascii="仿宋" w:hAnsi="仿宋" w:eastAsia="仿宋" w:cs="仿宋"/>
          <w:b w:val="0"/>
          <w:bCs w:val="0"/>
          <w:color w:val="auto"/>
          <w:sz w:val="28"/>
          <w:szCs w:val="28"/>
          <w:highlight w:val="none"/>
          <w:u w:val="none"/>
          <w:lang w:val="en-US" w:eastAsia="zh-CN"/>
        </w:rPr>
        <w:t>法人或</w:t>
      </w:r>
      <w:r>
        <w:rPr>
          <w:rFonts w:hint="eastAsia" w:ascii="仿宋" w:hAnsi="仿宋" w:eastAsia="仿宋" w:cs="仿宋"/>
          <w:color w:val="auto"/>
          <w:sz w:val="28"/>
          <w:szCs w:val="28"/>
          <w:highlight w:val="none"/>
        </w:rPr>
        <w:t>其</w:t>
      </w:r>
      <w:r>
        <w:rPr>
          <w:rFonts w:hint="eastAsia" w:ascii="仿宋" w:hAnsi="仿宋" w:eastAsia="仿宋" w:cs="仿宋"/>
          <w:b w:val="0"/>
          <w:bCs w:val="0"/>
          <w:color w:val="auto"/>
          <w:sz w:val="28"/>
          <w:szCs w:val="28"/>
          <w:highlight w:val="none"/>
          <w:u w:val="none"/>
          <w:lang w:val="en-US" w:eastAsia="zh-CN"/>
        </w:rPr>
        <w:t>委托代理人：</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（签字或盖章）</w:t>
      </w:r>
    </w:p>
    <w:p w14:paraId="18E16F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6" w:beforeAutospacing="0" w:after="156" w:afterAutospacing="0" w:line="210" w:lineRule="atLeast"/>
        <w:ind w:right="0"/>
        <w:jc w:val="right"/>
        <w:outlineLvl w:val="9"/>
        <w:rPr>
          <w:rFonts w:hint="eastAsia" w:ascii="仿宋" w:hAnsi="仿宋" w:eastAsia="仿宋" w:cs="仿宋"/>
          <w:b w:val="0"/>
          <w:bCs w:val="0"/>
          <w:color w:val="auto"/>
          <w:kern w:val="2"/>
          <w:sz w:val="28"/>
          <w:szCs w:val="28"/>
          <w:highlight w:val="none"/>
          <w:lang w:val="en-US" w:eastAsia="zh-CN" w:bidi="ar"/>
        </w:rPr>
      </w:pPr>
      <w:r>
        <w:rPr>
          <w:rFonts w:hint="eastAsia" w:ascii="仿宋" w:hAnsi="仿宋" w:eastAsia="仿宋" w:cs="仿宋"/>
          <w:b w:val="0"/>
          <w:bCs w:val="0"/>
          <w:color w:val="auto"/>
          <w:kern w:val="2"/>
          <w:sz w:val="28"/>
          <w:szCs w:val="28"/>
          <w:highlight w:val="none"/>
          <w:lang w:val="en-US" w:eastAsia="zh-CN" w:bidi="ar"/>
        </w:rPr>
        <w:t>年   月   日</w:t>
      </w:r>
    </w:p>
    <w:p w14:paraId="1AAB6D68">
      <w:pPr>
        <w:kinsoku w:val="0"/>
        <w:autoSpaceDE w:val="0"/>
        <w:autoSpaceDN w:val="0"/>
        <w:adjustRightInd w:val="0"/>
        <w:snapToGrid w:val="0"/>
        <w:spacing w:line="500" w:lineRule="exact"/>
        <w:ind w:firstLine="2880" w:firstLineChars="1200"/>
        <w:textAlignment w:val="baseline"/>
        <w:rPr>
          <w:rFonts w:ascii="宋体" w:hAnsi="宋体" w:cs="宋体"/>
          <w:color w:val="auto"/>
          <w:sz w:val="24"/>
          <w:highlight w:val="none"/>
          <w:lang w:bidi="ar"/>
        </w:rPr>
      </w:pPr>
    </w:p>
    <w:p w14:paraId="5B6E6D9B">
      <w:pPr>
        <w:shd w:val="clear"/>
        <w:rPr>
          <w:rFonts w:hint="eastAsia" w:ascii="宋体" w:hAnsi="宋体" w:eastAsia="宋体" w:cs="宋体"/>
          <w:color w:val="auto"/>
          <w:sz w:val="28"/>
          <w:szCs w:val="28"/>
          <w:highlight w:val="none"/>
          <w:lang w:val="en-US" w:eastAsia="zh-CN"/>
        </w:rPr>
      </w:pPr>
    </w:p>
    <w:sectPr>
      <w:footerReference r:id="rId3" w:type="default"/>
      <w:pgSz w:w="11906" w:h="16838"/>
      <w:pgMar w:top="1134" w:right="892" w:bottom="1134" w:left="1134"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
    <w:altName w:val="宋体"/>
    <w:panose1 w:val="00000000000000000000"/>
    <w:charset w:val="81"/>
    <w:family w:val="roman"/>
    <w:pitch w:val="default"/>
    <w:sig w:usb0="00000000" w:usb1="00000000" w:usb2="00000010" w:usb3="00000000" w:csb0="0008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1AD83">
    <w:pPr>
      <w:tabs>
        <w:tab w:val="left" w:pos="4438"/>
      </w:tabs>
      <w:spacing w:before="58" w:line="230" w:lineRule="auto"/>
      <w:ind w:left="3778"/>
      <w:rPr>
        <w:rFonts w:ascii="宋体" w:hAnsi="宋体" w:eastAsia="宋体" w:cs="宋体"/>
        <w:sz w:val="17"/>
        <w:szCs w:val="17"/>
      </w:rPr>
    </w:pPr>
    <w:r>
      <w:rPr>
        <w:rFonts w:hint="eastAsia" w:ascii="宋体" w:hAnsi="宋体" w:eastAsia="宋体" w:cs="宋体"/>
        <w:sz w:val="17"/>
        <w:szCs w:val="17"/>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185584"/>
    <w:multiLevelType w:val="singleLevel"/>
    <w:tmpl w:val="F61855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0OWNkNGY0Y2Y1YmZkMDdkYTE5NWFkZmQzYTAzNjEifQ=="/>
  </w:docVars>
  <w:rsids>
    <w:rsidRoot w:val="2DAE2C04"/>
    <w:rsid w:val="003357D8"/>
    <w:rsid w:val="0087167F"/>
    <w:rsid w:val="00A17E82"/>
    <w:rsid w:val="016F283F"/>
    <w:rsid w:val="01A544B3"/>
    <w:rsid w:val="01BF00B8"/>
    <w:rsid w:val="01D73D68"/>
    <w:rsid w:val="022546B4"/>
    <w:rsid w:val="02482711"/>
    <w:rsid w:val="0298237F"/>
    <w:rsid w:val="02996051"/>
    <w:rsid w:val="02A604E3"/>
    <w:rsid w:val="02B41DD9"/>
    <w:rsid w:val="02CA596A"/>
    <w:rsid w:val="02D84414"/>
    <w:rsid w:val="03795BF7"/>
    <w:rsid w:val="041B6CAE"/>
    <w:rsid w:val="04395196"/>
    <w:rsid w:val="04B52C5F"/>
    <w:rsid w:val="04B862AB"/>
    <w:rsid w:val="04F12A6A"/>
    <w:rsid w:val="05195543"/>
    <w:rsid w:val="052F5AAA"/>
    <w:rsid w:val="05500BDA"/>
    <w:rsid w:val="056A0FA1"/>
    <w:rsid w:val="05C3315A"/>
    <w:rsid w:val="0672634E"/>
    <w:rsid w:val="06E91DAA"/>
    <w:rsid w:val="075A25DD"/>
    <w:rsid w:val="07FE47FE"/>
    <w:rsid w:val="08283748"/>
    <w:rsid w:val="08852948"/>
    <w:rsid w:val="08927F10"/>
    <w:rsid w:val="089B25BA"/>
    <w:rsid w:val="08B35467"/>
    <w:rsid w:val="08C11344"/>
    <w:rsid w:val="095C7502"/>
    <w:rsid w:val="09CE776D"/>
    <w:rsid w:val="0A3D172D"/>
    <w:rsid w:val="0A5E78F5"/>
    <w:rsid w:val="0AD100C7"/>
    <w:rsid w:val="0AD34B42"/>
    <w:rsid w:val="0AFD710E"/>
    <w:rsid w:val="0B2E43FE"/>
    <w:rsid w:val="0B376D72"/>
    <w:rsid w:val="0B755722"/>
    <w:rsid w:val="0B795AA7"/>
    <w:rsid w:val="0B9A5282"/>
    <w:rsid w:val="0BCB720C"/>
    <w:rsid w:val="0BD77370"/>
    <w:rsid w:val="0BE1520A"/>
    <w:rsid w:val="0DD00650"/>
    <w:rsid w:val="0DF85455"/>
    <w:rsid w:val="0E033D66"/>
    <w:rsid w:val="0E19600D"/>
    <w:rsid w:val="0E7C5AF4"/>
    <w:rsid w:val="0ED55C0F"/>
    <w:rsid w:val="0F9145C6"/>
    <w:rsid w:val="10331BD0"/>
    <w:rsid w:val="10334A52"/>
    <w:rsid w:val="10C23744"/>
    <w:rsid w:val="11436D54"/>
    <w:rsid w:val="11441BDD"/>
    <w:rsid w:val="115B693C"/>
    <w:rsid w:val="11E81147"/>
    <w:rsid w:val="11ED03F1"/>
    <w:rsid w:val="11FC011F"/>
    <w:rsid w:val="12503FC7"/>
    <w:rsid w:val="127D3F21"/>
    <w:rsid w:val="12850115"/>
    <w:rsid w:val="12FD6CD2"/>
    <w:rsid w:val="13144FF5"/>
    <w:rsid w:val="13A75E69"/>
    <w:rsid w:val="146C01DE"/>
    <w:rsid w:val="14D81F5A"/>
    <w:rsid w:val="14E629BA"/>
    <w:rsid w:val="14FB0C13"/>
    <w:rsid w:val="155B6311"/>
    <w:rsid w:val="15E13DBF"/>
    <w:rsid w:val="16504438"/>
    <w:rsid w:val="16847EF9"/>
    <w:rsid w:val="16943A91"/>
    <w:rsid w:val="169F638D"/>
    <w:rsid w:val="16A61152"/>
    <w:rsid w:val="16BC7E7D"/>
    <w:rsid w:val="17632963"/>
    <w:rsid w:val="176F3141"/>
    <w:rsid w:val="178E7A6B"/>
    <w:rsid w:val="17A27A86"/>
    <w:rsid w:val="17DE10DD"/>
    <w:rsid w:val="17DE7C1A"/>
    <w:rsid w:val="18381785"/>
    <w:rsid w:val="18850BFB"/>
    <w:rsid w:val="19120228"/>
    <w:rsid w:val="19541F90"/>
    <w:rsid w:val="19671E8B"/>
    <w:rsid w:val="197E141A"/>
    <w:rsid w:val="1984477C"/>
    <w:rsid w:val="19A94433"/>
    <w:rsid w:val="19B1033A"/>
    <w:rsid w:val="1A2664F0"/>
    <w:rsid w:val="1A4B1C44"/>
    <w:rsid w:val="1A61696C"/>
    <w:rsid w:val="1A7E7BB3"/>
    <w:rsid w:val="1AE8410F"/>
    <w:rsid w:val="1AF00B1E"/>
    <w:rsid w:val="1B2A6A9A"/>
    <w:rsid w:val="1B2D2244"/>
    <w:rsid w:val="1B7529C4"/>
    <w:rsid w:val="1B841F7A"/>
    <w:rsid w:val="1C0B0A3D"/>
    <w:rsid w:val="1C811553"/>
    <w:rsid w:val="1D880AB9"/>
    <w:rsid w:val="1E462B69"/>
    <w:rsid w:val="1E8E20FF"/>
    <w:rsid w:val="1F0C23AF"/>
    <w:rsid w:val="1F1015B0"/>
    <w:rsid w:val="1F2E4A05"/>
    <w:rsid w:val="1FDF6DDA"/>
    <w:rsid w:val="206231BA"/>
    <w:rsid w:val="209A7306"/>
    <w:rsid w:val="20BD26E7"/>
    <w:rsid w:val="2113059E"/>
    <w:rsid w:val="21305C0E"/>
    <w:rsid w:val="215C3A9B"/>
    <w:rsid w:val="21604349"/>
    <w:rsid w:val="2194565A"/>
    <w:rsid w:val="21A5009A"/>
    <w:rsid w:val="21C7632C"/>
    <w:rsid w:val="224041DB"/>
    <w:rsid w:val="22415C3E"/>
    <w:rsid w:val="22F62969"/>
    <w:rsid w:val="234A5C53"/>
    <w:rsid w:val="235F050E"/>
    <w:rsid w:val="23652F67"/>
    <w:rsid w:val="23EB7FF4"/>
    <w:rsid w:val="2426102C"/>
    <w:rsid w:val="24A02C63"/>
    <w:rsid w:val="24D42836"/>
    <w:rsid w:val="25551BC9"/>
    <w:rsid w:val="258D673E"/>
    <w:rsid w:val="25A501B3"/>
    <w:rsid w:val="25FE400E"/>
    <w:rsid w:val="260B04D9"/>
    <w:rsid w:val="263712CE"/>
    <w:rsid w:val="26B43257"/>
    <w:rsid w:val="2714105E"/>
    <w:rsid w:val="27182A42"/>
    <w:rsid w:val="27371C9D"/>
    <w:rsid w:val="276B54D3"/>
    <w:rsid w:val="27B96E8B"/>
    <w:rsid w:val="27F67E6B"/>
    <w:rsid w:val="28516245"/>
    <w:rsid w:val="285E004F"/>
    <w:rsid w:val="286418C3"/>
    <w:rsid w:val="28BC1F5F"/>
    <w:rsid w:val="28DD6A03"/>
    <w:rsid w:val="28FD2068"/>
    <w:rsid w:val="291B4ED7"/>
    <w:rsid w:val="29693AA7"/>
    <w:rsid w:val="29B04A21"/>
    <w:rsid w:val="29B53229"/>
    <w:rsid w:val="2A5306A1"/>
    <w:rsid w:val="2A7D4D3C"/>
    <w:rsid w:val="2A9E46C2"/>
    <w:rsid w:val="2AE7294F"/>
    <w:rsid w:val="2AEA2D75"/>
    <w:rsid w:val="2B6B7EFF"/>
    <w:rsid w:val="2B8111D9"/>
    <w:rsid w:val="2B8559E6"/>
    <w:rsid w:val="2BCB7DAA"/>
    <w:rsid w:val="2BD603D4"/>
    <w:rsid w:val="2BE415E2"/>
    <w:rsid w:val="2C0E2AD1"/>
    <w:rsid w:val="2C0E62EF"/>
    <w:rsid w:val="2C3F192C"/>
    <w:rsid w:val="2C8014B7"/>
    <w:rsid w:val="2CD15702"/>
    <w:rsid w:val="2CE51C3C"/>
    <w:rsid w:val="2D8550C0"/>
    <w:rsid w:val="2D966263"/>
    <w:rsid w:val="2DAE2C04"/>
    <w:rsid w:val="2DDE64D3"/>
    <w:rsid w:val="2E0C1AC4"/>
    <w:rsid w:val="2E6A4F85"/>
    <w:rsid w:val="2E8B5B94"/>
    <w:rsid w:val="2F5B1C2E"/>
    <w:rsid w:val="2F6057DD"/>
    <w:rsid w:val="301646C9"/>
    <w:rsid w:val="30185462"/>
    <w:rsid w:val="302A1014"/>
    <w:rsid w:val="30465A15"/>
    <w:rsid w:val="30601421"/>
    <w:rsid w:val="312740EC"/>
    <w:rsid w:val="312F01A6"/>
    <w:rsid w:val="315C608D"/>
    <w:rsid w:val="31836015"/>
    <w:rsid w:val="318367A7"/>
    <w:rsid w:val="31E8381B"/>
    <w:rsid w:val="31FF798A"/>
    <w:rsid w:val="3225320A"/>
    <w:rsid w:val="32603DEE"/>
    <w:rsid w:val="32891103"/>
    <w:rsid w:val="32AE02D9"/>
    <w:rsid w:val="33376F76"/>
    <w:rsid w:val="334B0336"/>
    <w:rsid w:val="33955886"/>
    <w:rsid w:val="33EB5C0B"/>
    <w:rsid w:val="33F24B5D"/>
    <w:rsid w:val="34000F51"/>
    <w:rsid w:val="34784F8C"/>
    <w:rsid w:val="34C53FA9"/>
    <w:rsid w:val="34C738B5"/>
    <w:rsid w:val="350B5E00"/>
    <w:rsid w:val="352B2C7E"/>
    <w:rsid w:val="35D408E8"/>
    <w:rsid w:val="36607168"/>
    <w:rsid w:val="36DD513A"/>
    <w:rsid w:val="370D3C64"/>
    <w:rsid w:val="3782691C"/>
    <w:rsid w:val="37892AB3"/>
    <w:rsid w:val="37C02DD3"/>
    <w:rsid w:val="37D7646D"/>
    <w:rsid w:val="37E00741"/>
    <w:rsid w:val="380B3A1A"/>
    <w:rsid w:val="38575800"/>
    <w:rsid w:val="38626FB3"/>
    <w:rsid w:val="38785A35"/>
    <w:rsid w:val="38D4388A"/>
    <w:rsid w:val="38D615BD"/>
    <w:rsid w:val="397F3F36"/>
    <w:rsid w:val="39A529A1"/>
    <w:rsid w:val="39BD11EE"/>
    <w:rsid w:val="39C54D6C"/>
    <w:rsid w:val="3AF94EFA"/>
    <w:rsid w:val="3B3616FD"/>
    <w:rsid w:val="3B632BCB"/>
    <w:rsid w:val="3B831D09"/>
    <w:rsid w:val="3C65673D"/>
    <w:rsid w:val="3C694414"/>
    <w:rsid w:val="3C6A5C5B"/>
    <w:rsid w:val="3CA93999"/>
    <w:rsid w:val="3CFB49AC"/>
    <w:rsid w:val="3D65276D"/>
    <w:rsid w:val="3DB12B50"/>
    <w:rsid w:val="3DFD1A92"/>
    <w:rsid w:val="3E2B4042"/>
    <w:rsid w:val="3E342BCE"/>
    <w:rsid w:val="3F312907"/>
    <w:rsid w:val="3F397A0D"/>
    <w:rsid w:val="3F916802"/>
    <w:rsid w:val="3F9966FE"/>
    <w:rsid w:val="3FF36623"/>
    <w:rsid w:val="3FF60844"/>
    <w:rsid w:val="40262DAF"/>
    <w:rsid w:val="40AA6EEC"/>
    <w:rsid w:val="40FB7670"/>
    <w:rsid w:val="40FF1BA6"/>
    <w:rsid w:val="41624818"/>
    <w:rsid w:val="419929E5"/>
    <w:rsid w:val="41DA7286"/>
    <w:rsid w:val="41F30C9C"/>
    <w:rsid w:val="420460B1"/>
    <w:rsid w:val="42477244"/>
    <w:rsid w:val="426976B5"/>
    <w:rsid w:val="429E596F"/>
    <w:rsid w:val="42C87355"/>
    <w:rsid w:val="430250AC"/>
    <w:rsid w:val="433B01F8"/>
    <w:rsid w:val="439E0787"/>
    <w:rsid w:val="43BF2BD7"/>
    <w:rsid w:val="441F2024"/>
    <w:rsid w:val="44496E46"/>
    <w:rsid w:val="44AF18F5"/>
    <w:rsid w:val="44D32D60"/>
    <w:rsid w:val="44F56185"/>
    <w:rsid w:val="454C36B6"/>
    <w:rsid w:val="454D4085"/>
    <w:rsid w:val="45795008"/>
    <w:rsid w:val="45A3693F"/>
    <w:rsid w:val="45F24C03"/>
    <w:rsid w:val="4636056B"/>
    <w:rsid w:val="464E0242"/>
    <w:rsid w:val="46681314"/>
    <w:rsid w:val="46825D85"/>
    <w:rsid w:val="468574A9"/>
    <w:rsid w:val="46AD1991"/>
    <w:rsid w:val="47003FB3"/>
    <w:rsid w:val="47A3011A"/>
    <w:rsid w:val="47AE7CDA"/>
    <w:rsid w:val="48210E80"/>
    <w:rsid w:val="484405B6"/>
    <w:rsid w:val="4860600B"/>
    <w:rsid w:val="487D6BBD"/>
    <w:rsid w:val="48B40105"/>
    <w:rsid w:val="48F55AEB"/>
    <w:rsid w:val="494057CF"/>
    <w:rsid w:val="495B26D1"/>
    <w:rsid w:val="496D09DF"/>
    <w:rsid w:val="498E0956"/>
    <w:rsid w:val="49942DCC"/>
    <w:rsid w:val="49AE1936"/>
    <w:rsid w:val="4A123335"/>
    <w:rsid w:val="4A212A7E"/>
    <w:rsid w:val="4A3151FD"/>
    <w:rsid w:val="4A6022F2"/>
    <w:rsid w:val="4A7D4C52"/>
    <w:rsid w:val="4AD725DB"/>
    <w:rsid w:val="4B15399D"/>
    <w:rsid w:val="4B1D01E3"/>
    <w:rsid w:val="4B390CF8"/>
    <w:rsid w:val="4B3D44AC"/>
    <w:rsid w:val="4BAD67EC"/>
    <w:rsid w:val="4BBC16D9"/>
    <w:rsid w:val="4BE4410C"/>
    <w:rsid w:val="4C8543E0"/>
    <w:rsid w:val="4D0C5B66"/>
    <w:rsid w:val="4D1C13E2"/>
    <w:rsid w:val="4D812AEE"/>
    <w:rsid w:val="4D941E38"/>
    <w:rsid w:val="4DB52BE9"/>
    <w:rsid w:val="4DF4362F"/>
    <w:rsid w:val="4DF711BF"/>
    <w:rsid w:val="4E060628"/>
    <w:rsid w:val="4E616639"/>
    <w:rsid w:val="4E636587"/>
    <w:rsid w:val="4EA752F2"/>
    <w:rsid w:val="4EB359B9"/>
    <w:rsid w:val="4EC4195E"/>
    <w:rsid w:val="4EDA3604"/>
    <w:rsid w:val="4F375AD2"/>
    <w:rsid w:val="4F38629A"/>
    <w:rsid w:val="4FDC066D"/>
    <w:rsid w:val="4FF754A7"/>
    <w:rsid w:val="50610B72"/>
    <w:rsid w:val="507B7E86"/>
    <w:rsid w:val="50CF3D2E"/>
    <w:rsid w:val="51257DF2"/>
    <w:rsid w:val="51382590"/>
    <w:rsid w:val="51413A25"/>
    <w:rsid w:val="515E02CB"/>
    <w:rsid w:val="51826FF2"/>
    <w:rsid w:val="51B8305D"/>
    <w:rsid w:val="520932E4"/>
    <w:rsid w:val="52195F79"/>
    <w:rsid w:val="524B3888"/>
    <w:rsid w:val="52561DA8"/>
    <w:rsid w:val="529C3096"/>
    <w:rsid w:val="52C06A01"/>
    <w:rsid w:val="53336043"/>
    <w:rsid w:val="53430A03"/>
    <w:rsid w:val="5348156D"/>
    <w:rsid w:val="534F55FA"/>
    <w:rsid w:val="535C1095"/>
    <w:rsid w:val="53C71634"/>
    <w:rsid w:val="544C6403"/>
    <w:rsid w:val="544D38E7"/>
    <w:rsid w:val="546E1278"/>
    <w:rsid w:val="54921C42"/>
    <w:rsid w:val="54F57592"/>
    <w:rsid w:val="5511700B"/>
    <w:rsid w:val="557456E4"/>
    <w:rsid w:val="558E2409"/>
    <w:rsid w:val="559A7000"/>
    <w:rsid w:val="55C67340"/>
    <w:rsid w:val="561F6F5A"/>
    <w:rsid w:val="56372C41"/>
    <w:rsid w:val="564932F7"/>
    <w:rsid w:val="570105E4"/>
    <w:rsid w:val="57421056"/>
    <w:rsid w:val="5752559F"/>
    <w:rsid w:val="5781726E"/>
    <w:rsid w:val="57842EC9"/>
    <w:rsid w:val="57A8352A"/>
    <w:rsid w:val="57D31058"/>
    <w:rsid w:val="58A261CC"/>
    <w:rsid w:val="58B465E1"/>
    <w:rsid w:val="58DC0194"/>
    <w:rsid w:val="58DC6806"/>
    <w:rsid w:val="591315E1"/>
    <w:rsid w:val="59A32185"/>
    <w:rsid w:val="59E545C2"/>
    <w:rsid w:val="5A1804F3"/>
    <w:rsid w:val="5AC50F31"/>
    <w:rsid w:val="5B254B8D"/>
    <w:rsid w:val="5B4E6197"/>
    <w:rsid w:val="5B663185"/>
    <w:rsid w:val="5BB4749D"/>
    <w:rsid w:val="5BD64C6F"/>
    <w:rsid w:val="5C0F1DCA"/>
    <w:rsid w:val="5C6A7000"/>
    <w:rsid w:val="5D932452"/>
    <w:rsid w:val="5E011535"/>
    <w:rsid w:val="5E154E38"/>
    <w:rsid w:val="5E9D5422"/>
    <w:rsid w:val="5ED24F05"/>
    <w:rsid w:val="5ED57EA3"/>
    <w:rsid w:val="5F64242D"/>
    <w:rsid w:val="5F724A9F"/>
    <w:rsid w:val="5FD75C28"/>
    <w:rsid w:val="5FE44C8F"/>
    <w:rsid w:val="603A555D"/>
    <w:rsid w:val="605E6E7C"/>
    <w:rsid w:val="607C3C86"/>
    <w:rsid w:val="60A30D33"/>
    <w:rsid w:val="61131A15"/>
    <w:rsid w:val="617C02F0"/>
    <w:rsid w:val="61C21D04"/>
    <w:rsid w:val="61C21E79"/>
    <w:rsid w:val="62015D11"/>
    <w:rsid w:val="621023F8"/>
    <w:rsid w:val="62161A12"/>
    <w:rsid w:val="628F54A8"/>
    <w:rsid w:val="62AC5EF5"/>
    <w:rsid w:val="63101475"/>
    <w:rsid w:val="633A772C"/>
    <w:rsid w:val="63DC345F"/>
    <w:rsid w:val="63E10CD2"/>
    <w:rsid w:val="63E776F7"/>
    <w:rsid w:val="645050CE"/>
    <w:rsid w:val="64B61035"/>
    <w:rsid w:val="64F84E2A"/>
    <w:rsid w:val="64FE54B3"/>
    <w:rsid w:val="65414D34"/>
    <w:rsid w:val="65C31F8C"/>
    <w:rsid w:val="65DA1B9B"/>
    <w:rsid w:val="661A472A"/>
    <w:rsid w:val="663A0CE1"/>
    <w:rsid w:val="66454F00"/>
    <w:rsid w:val="66846F11"/>
    <w:rsid w:val="668F3BC5"/>
    <w:rsid w:val="66A17AC3"/>
    <w:rsid w:val="66AB26EF"/>
    <w:rsid w:val="66D33AAB"/>
    <w:rsid w:val="6756308B"/>
    <w:rsid w:val="67710CD0"/>
    <w:rsid w:val="681376C3"/>
    <w:rsid w:val="68356C27"/>
    <w:rsid w:val="6870599E"/>
    <w:rsid w:val="688B4586"/>
    <w:rsid w:val="689F0032"/>
    <w:rsid w:val="68A53C1E"/>
    <w:rsid w:val="691722BE"/>
    <w:rsid w:val="69624493"/>
    <w:rsid w:val="6994440C"/>
    <w:rsid w:val="69995F31"/>
    <w:rsid w:val="699F3A3F"/>
    <w:rsid w:val="69F7703D"/>
    <w:rsid w:val="6A0A1C2C"/>
    <w:rsid w:val="6A5D139E"/>
    <w:rsid w:val="6A6E23B2"/>
    <w:rsid w:val="6AAD1F2F"/>
    <w:rsid w:val="6AE13D4C"/>
    <w:rsid w:val="6AE47749"/>
    <w:rsid w:val="6B340674"/>
    <w:rsid w:val="6B3D4F7E"/>
    <w:rsid w:val="6B6C6906"/>
    <w:rsid w:val="6B93041A"/>
    <w:rsid w:val="6B94211D"/>
    <w:rsid w:val="6BA07076"/>
    <w:rsid w:val="6BA646CC"/>
    <w:rsid w:val="6BA77929"/>
    <w:rsid w:val="6BE455CE"/>
    <w:rsid w:val="6BE56D9B"/>
    <w:rsid w:val="6C354EC2"/>
    <w:rsid w:val="6C75260E"/>
    <w:rsid w:val="6CAB3449"/>
    <w:rsid w:val="6CE8644B"/>
    <w:rsid w:val="6D20306B"/>
    <w:rsid w:val="6D280E7F"/>
    <w:rsid w:val="6D321C23"/>
    <w:rsid w:val="6D737326"/>
    <w:rsid w:val="6E054DDB"/>
    <w:rsid w:val="6E1B14B5"/>
    <w:rsid w:val="6E2C680B"/>
    <w:rsid w:val="6E650CD7"/>
    <w:rsid w:val="6EBC693B"/>
    <w:rsid w:val="6EF300F7"/>
    <w:rsid w:val="6F075642"/>
    <w:rsid w:val="6F3516F0"/>
    <w:rsid w:val="6F3C4D2E"/>
    <w:rsid w:val="6F623DF3"/>
    <w:rsid w:val="6FEF78D1"/>
    <w:rsid w:val="70304001"/>
    <w:rsid w:val="705E62C6"/>
    <w:rsid w:val="707158DE"/>
    <w:rsid w:val="70A47577"/>
    <w:rsid w:val="711C1B18"/>
    <w:rsid w:val="719B785F"/>
    <w:rsid w:val="71F413EE"/>
    <w:rsid w:val="72235BB5"/>
    <w:rsid w:val="72514749"/>
    <w:rsid w:val="725A561D"/>
    <w:rsid w:val="728F494A"/>
    <w:rsid w:val="72CD48A9"/>
    <w:rsid w:val="72DE2B1B"/>
    <w:rsid w:val="72F956A9"/>
    <w:rsid w:val="730353C6"/>
    <w:rsid w:val="73902681"/>
    <w:rsid w:val="73B47AF3"/>
    <w:rsid w:val="744C72C0"/>
    <w:rsid w:val="74783AEF"/>
    <w:rsid w:val="752913AF"/>
    <w:rsid w:val="758903A3"/>
    <w:rsid w:val="75986535"/>
    <w:rsid w:val="759E1D9D"/>
    <w:rsid w:val="761B50B5"/>
    <w:rsid w:val="76254E02"/>
    <w:rsid w:val="764778F5"/>
    <w:rsid w:val="769D2054"/>
    <w:rsid w:val="76C341DB"/>
    <w:rsid w:val="76FB0163"/>
    <w:rsid w:val="77184CE7"/>
    <w:rsid w:val="777A2396"/>
    <w:rsid w:val="777E7946"/>
    <w:rsid w:val="77F739E6"/>
    <w:rsid w:val="7808595C"/>
    <w:rsid w:val="781B1BEB"/>
    <w:rsid w:val="78411105"/>
    <w:rsid w:val="789D2993"/>
    <w:rsid w:val="7A8D64C2"/>
    <w:rsid w:val="7AC44859"/>
    <w:rsid w:val="7B1C3157"/>
    <w:rsid w:val="7C025578"/>
    <w:rsid w:val="7C0520B7"/>
    <w:rsid w:val="7CB559C1"/>
    <w:rsid w:val="7DC95F40"/>
    <w:rsid w:val="7DCD0F4A"/>
    <w:rsid w:val="7DF91CE6"/>
    <w:rsid w:val="7DFA4230"/>
    <w:rsid w:val="7E0E1A8A"/>
    <w:rsid w:val="7EF04FE2"/>
    <w:rsid w:val="7F231565"/>
    <w:rsid w:val="7F344C03"/>
    <w:rsid w:val="7F802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5"/>
    <w:qFormat/>
    <w:uiPriority w:val="0"/>
    <w:pPr>
      <w:keepNext/>
      <w:keepLines/>
      <w:spacing w:before="260" w:after="260" w:line="413" w:lineRule="auto"/>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link w:val="44"/>
    <w:unhideWhenUsed/>
    <w:qFormat/>
    <w:uiPriority w:val="0"/>
    <w:pPr>
      <w:spacing w:after="120" w:line="240" w:lineRule="auto"/>
    </w:pPr>
    <w:rPr>
      <w:rFonts w:asciiTheme="minorHAnsi" w:hAnsiTheme="minorHAnsi" w:eastAsiaTheme="minorEastAsia" w:cstheme="minorBidi"/>
    </w:rPr>
  </w:style>
  <w:style w:type="paragraph" w:styleId="7">
    <w:name w:val="Body Text Indent"/>
    <w:basedOn w:val="1"/>
    <w:qFormat/>
    <w:uiPriority w:val="0"/>
    <w:pPr>
      <w:ind w:firstLine="645"/>
    </w:pPr>
    <w:rPr>
      <w:rFonts w:ascii="楷体_GB2312" w:eastAsia="楷体_GB2312"/>
      <w:sz w:val="32"/>
    </w:rPr>
  </w:style>
  <w:style w:type="paragraph" w:styleId="8">
    <w:name w:val="Plain Text"/>
    <w:basedOn w:val="1"/>
    <w:unhideWhenUsed/>
    <w:qFormat/>
    <w:uiPriority w:val="99"/>
    <w:rPr>
      <w:rFonts w:ascii="宋体" w:hAnsi="Courier New" w:cs="Courier New"/>
      <w:szCs w:val="21"/>
    </w:rPr>
  </w:style>
  <w:style w:type="paragraph" w:styleId="9">
    <w:name w:val="toc 8"/>
    <w:basedOn w:val="1"/>
    <w:next w:val="1"/>
    <w:unhideWhenUsed/>
    <w:qFormat/>
    <w:uiPriority w:val="39"/>
    <w:pPr>
      <w:ind w:left="1470"/>
      <w:jc w:val="left"/>
    </w:pPr>
    <w:rPr>
      <w:rFonts w:ascii="Calibri" w:hAnsi="Calibri" w:cs="Calibri"/>
      <w:sz w:val="18"/>
      <w:szCs w:val="18"/>
    </w:rPr>
  </w:style>
  <w:style w:type="paragraph" w:styleId="10">
    <w:name w:val="Date"/>
    <w:basedOn w:val="1"/>
    <w:next w:val="1"/>
    <w:qFormat/>
    <w:uiPriority w:val="0"/>
    <w:rPr>
      <w:rFonts w:asciiTheme="minorHAnsi" w:hAnsiTheme="minorHAnsi" w:eastAsiaTheme="minorEastAsia" w:cstheme="minorBidi"/>
      <w:sz w:val="24"/>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envelope return"/>
    <w:basedOn w:val="1"/>
    <w:unhideWhenUsed/>
    <w:qFormat/>
    <w:uiPriority w:val="99"/>
    <w:pPr>
      <w:snapToGrid w:val="0"/>
    </w:pPr>
    <w:rPr>
      <w:rFonts w:ascii="Arial" w:hAnsi="Arial"/>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rPr>
      <w:szCs w:val="24"/>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6"/>
    <w:link w:val="43"/>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4"/>
      <w:szCs w:val="24"/>
      <w:lang w:val="en-US" w:eastAsia="zh-CN" w:bidi="ar"/>
    </w:rPr>
  </w:style>
  <w:style w:type="paragraph" w:styleId="17">
    <w:name w:val="Body Text First Indent 2"/>
    <w:basedOn w:val="7"/>
    <w:next w:val="1"/>
    <w:qFormat/>
    <w:uiPriority w:val="0"/>
    <w:pPr>
      <w:widowControl/>
      <w:ind w:firstLine="420" w:firstLineChars="200"/>
      <w:jc w:val="left"/>
    </w:pPr>
    <w:rPr>
      <w:rFonts w:ascii="Times New Roman" w:hAnsi="Times New Roman" w:eastAsia="宋?"/>
      <w:kern w:val="0"/>
      <w:szCs w:val="24"/>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FollowedHyperlink"/>
    <w:basedOn w:val="20"/>
    <w:qFormat/>
    <w:uiPriority w:val="0"/>
    <w:rPr>
      <w:color w:val="800080"/>
      <w:u w:val="none"/>
    </w:rPr>
  </w:style>
  <w:style w:type="character" w:styleId="23">
    <w:name w:val="HTML Definition"/>
    <w:basedOn w:val="20"/>
    <w:qFormat/>
    <w:uiPriority w:val="0"/>
  </w:style>
  <w:style w:type="character" w:styleId="24">
    <w:name w:val="HTML Typewriter"/>
    <w:basedOn w:val="20"/>
    <w:qFormat/>
    <w:uiPriority w:val="0"/>
    <w:rPr>
      <w:rFonts w:hint="default" w:ascii="monospace" w:hAnsi="monospace" w:eastAsia="monospace" w:cs="monospace"/>
      <w:sz w:val="20"/>
    </w:rPr>
  </w:style>
  <w:style w:type="character" w:styleId="25">
    <w:name w:val="HTML Acronym"/>
    <w:basedOn w:val="20"/>
    <w:qFormat/>
    <w:uiPriority w:val="0"/>
  </w:style>
  <w:style w:type="character" w:styleId="26">
    <w:name w:val="HTML Variable"/>
    <w:basedOn w:val="20"/>
    <w:qFormat/>
    <w:uiPriority w:val="0"/>
  </w:style>
  <w:style w:type="character" w:styleId="27">
    <w:name w:val="Hyperlink"/>
    <w:basedOn w:val="20"/>
    <w:qFormat/>
    <w:uiPriority w:val="0"/>
    <w:rPr>
      <w:color w:val="0000FF"/>
      <w:u w:val="none"/>
    </w:rPr>
  </w:style>
  <w:style w:type="character" w:styleId="28">
    <w:name w:val="HTML Code"/>
    <w:basedOn w:val="20"/>
    <w:qFormat/>
    <w:uiPriority w:val="0"/>
    <w:rPr>
      <w:rFonts w:ascii="monospace" w:hAnsi="monospace" w:eastAsia="monospace" w:cs="monospace"/>
      <w:sz w:val="20"/>
    </w:rPr>
  </w:style>
  <w:style w:type="character" w:styleId="29">
    <w:name w:val="HTML Cite"/>
    <w:basedOn w:val="20"/>
    <w:qFormat/>
    <w:uiPriority w:val="0"/>
  </w:style>
  <w:style w:type="character" w:styleId="30">
    <w:name w:val="HTML Keyboard"/>
    <w:basedOn w:val="20"/>
    <w:qFormat/>
    <w:uiPriority w:val="0"/>
    <w:rPr>
      <w:rFonts w:hint="default" w:ascii="monospace" w:hAnsi="monospace" w:eastAsia="monospace" w:cs="monospace"/>
      <w:sz w:val="20"/>
    </w:rPr>
  </w:style>
  <w:style w:type="character" w:styleId="31">
    <w:name w:val="HTML Sample"/>
    <w:basedOn w:val="20"/>
    <w:qFormat/>
    <w:uiPriority w:val="0"/>
    <w:rPr>
      <w:rFonts w:hint="default" w:ascii="monospace" w:hAnsi="monospace" w:eastAsia="monospace" w:cs="monospace"/>
    </w:rPr>
  </w:style>
  <w:style w:type="paragraph" w:customStyle="1" w:styleId="32">
    <w:name w:val="目录 71"/>
    <w:basedOn w:val="1"/>
    <w:next w:val="1"/>
    <w:qFormat/>
    <w:uiPriority w:val="0"/>
    <w:pPr>
      <w:ind w:left="2520"/>
    </w:pPr>
    <w:rPr>
      <w:rFonts w:ascii="Calibri"/>
    </w:rPr>
  </w:style>
  <w:style w:type="paragraph" w:customStyle="1" w:styleId="33">
    <w:name w:val="正文 New"/>
    <w:basedOn w:val="1"/>
    <w:qFormat/>
    <w:uiPriority w:val="0"/>
    <w:pPr>
      <w:spacing w:before="100" w:beforeAutospacing="1" w:after="100" w:afterAutospacing="1" w:line="440" w:lineRule="exact"/>
      <w:ind w:left="357" w:hanging="357"/>
    </w:pPr>
    <w:rPr>
      <w:rFonts w:ascii="Times New Roman" w:hAnsi="Times New Roman"/>
      <w:szCs w:val="21"/>
    </w:rPr>
  </w:style>
  <w:style w:type="paragraph" w:customStyle="1" w:styleId="34">
    <w:name w:val="首行缩进"/>
    <w:basedOn w:val="1"/>
    <w:qFormat/>
    <w:uiPriority w:val="0"/>
    <w:pPr>
      <w:ind w:firstLine="480" w:firstLineChars="200"/>
    </w:pPr>
    <w:rPr>
      <w:lang w:val="zh-CN"/>
    </w:rPr>
  </w:style>
  <w:style w:type="character" w:customStyle="1" w:styleId="35">
    <w:name w:val="NormalCharacter"/>
    <w:semiHidden/>
    <w:qFormat/>
    <w:uiPriority w:val="0"/>
  </w:style>
  <w:style w:type="paragraph" w:customStyle="1" w:styleId="36">
    <w:name w:val="Table Paragraph"/>
    <w:basedOn w:val="1"/>
    <w:qFormat/>
    <w:uiPriority w:val="1"/>
    <w:rPr>
      <w:rFonts w:ascii="宋体" w:hAnsi="宋体" w:eastAsia="宋体" w:cs="宋体"/>
      <w:lang w:val="zh-CN" w:eastAsia="zh-CN" w:bidi="zh-CN"/>
    </w:rPr>
  </w:style>
  <w:style w:type="table" w:customStyle="1" w:styleId="37">
    <w:name w:val="Table Normal"/>
    <w:semiHidden/>
    <w:unhideWhenUsed/>
    <w:qFormat/>
    <w:uiPriority w:val="0"/>
    <w:tblPr>
      <w:tblCellMar>
        <w:top w:w="0" w:type="dxa"/>
        <w:left w:w="0" w:type="dxa"/>
        <w:bottom w:w="0" w:type="dxa"/>
        <w:right w:w="0" w:type="dxa"/>
      </w:tblCellMar>
    </w:tbl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styleId="39">
    <w:name w:val="List Paragraph"/>
    <w:basedOn w:val="1"/>
    <w:qFormat/>
    <w:uiPriority w:val="34"/>
    <w:pPr>
      <w:ind w:firstLine="420" w:firstLineChars="200"/>
    </w:pPr>
  </w:style>
  <w:style w:type="paragraph" w:customStyle="1" w:styleId="40">
    <w:name w:val="正文文本缩进 2 Char Char"/>
    <w:basedOn w:val="1"/>
    <w:qFormat/>
    <w:uiPriority w:val="0"/>
    <w:pPr>
      <w:spacing w:before="100" w:beforeAutospacing="1" w:line="480" w:lineRule="auto"/>
      <w:ind w:left="420" w:leftChars="200"/>
    </w:pPr>
    <w:rPr>
      <w:rFonts w:hint="eastAsia" w:ascii="Times New Roman" w:hAnsi="Times New Roman" w:cs="Times New Roman"/>
      <w:sz w:val="32"/>
    </w:rPr>
  </w:style>
  <w:style w:type="character" w:customStyle="1" w:styleId="41">
    <w:name w:val="font31"/>
    <w:basedOn w:val="20"/>
    <w:qFormat/>
    <w:uiPriority w:val="0"/>
    <w:rPr>
      <w:rFonts w:hint="eastAsia" w:ascii="微软雅黑" w:hAnsi="微软雅黑" w:eastAsia="微软雅黑" w:cs="微软雅黑"/>
      <w:b/>
      <w:bCs/>
      <w:color w:val="000000"/>
      <w:sz w:val="24"/>
      <w:szCs w:val="24"/>
      <w:u w:val="none"/>
    </w:rPr>
  </w:style>
  <w:style w:type="character" w:customStyle="1" w:styleId="42">
    <w:name w:val="font91"/>
    <w:basedOn w:val="20"/>
    <w:qFormat/>
    <w:uiPriority w:val="0"/>
    <w:rPr>
      <w:rFonts w:hint="eastAsia" w:ascii="微软雅黑" w:hAnsi="微软雅黑" w:eastAsia="微软雅黑" w:cs="微软雅黑"/>
      <w:color w:val="000000"/>
      <w:sz w:val="24"/>
      <w:szCs w:val="24"/>
      <w:u w:val="none"/>
    </w:rPr>
  </w:style>
  <w:style w:type="character" w:customStyle="1" w:styleId="43">
    <w:name w:val="正文首行缩进 Char"/>
    <w:basedOn w:val="44"/>
    <w:link w:val="16"/>
    <w:qFormat/>
    <w:uiPriority w:val="0"/>
    <w:rPr>
      <w:rFonts w:hint="default" w:ascii="Times New Roman" w:hAnsi="Times New Roman" w:cs="Times New Roman"/>
      <w:kern w:val="2"/>
      <w:sz w:val="24"/>
      <w:szCs w:val="24"/>
    </w:rPr>
  </w:style>
  <w:style w:type="character" w:customStyle="1" w:styleId="44">
    <w:name w:val="正文文本 Char"/>
    <w:basedOn w:val="20"/>
    <w:link w:val="6"/>
    <w:qFormat/>
    <w:uiPriority w:val="0"/>
    <w:rPr>
      <w:kern w:val="2"/>
      <w:sz w:val="21"/>
      <w:szCs w:val="22"/>
    </w:rPr>
  </w:style>
  <w:style w:type="character" w:customStyle="1" w:styleId="45">
    <w:name w:val="标题 3 Char"/>
    <w:basedOn w:val="20"/>
    <w:link w:val="4"/>
    <w:qFormat/>
    <w:uiPriority w:val="0"/>
    <w:rPr>
      <w:rFonts w:hint="eastAsia" w:ascii="宋体" w:hAnsi="宋体" w:eastAsia="宋体" w:cs="宋体"/>
      <w:b/>
      <w:kern w:val="2"/>
      <w:sz w:val="21"/>
      <w:shd w:val="clear" w:fill="FFFFFF"/>
    </w:rPr>
  </w:style>
  <w:style w:type="paragraph" w:customStyle="1" w:styleId="46">
    <w:name w:val="表格文字"/>
    <w:basedOn w:val="1"/>
    <w:qFormat/>
    <w:uiPriority w:val="0"/>
    <w:pPr>
      <w:autoSpaceDE w:val="0"/>
      <w:autoSpaceDN w:val="0"/>
      <w:adjustRightInd w:val="0"/>
      <w:spacing w:line="420" w:lineRule="atLeast"/>
      <w:ind w:firstLine="1256" w:firstLineChars="200"/>
      <w:jc w:val="left"/>
      <w:textAlignment w:val="baseline"/>
    </w:pPr>
    <w:rPr>
      <w:rFonts w:hint="eastAsia" w:ascii="Times New Roman" w:hAnsi="Times New Roman"/>
      <w:kern w:val="0"/>
      <w:sz w:val="24"/>
    </w:rPr>
  </w:style>
  <w:style w:type="paragraph" w:customStyle="1" w:styleId="47">
    <w:name w:val="Table Text"/>
    <w:basedOn w:val="1"/>
    <w:semiHidden/>
    <w:qFormat/>
    <w:uiPriority w:val="0"/>
    <w:rPr>
      <w:rFonts w:ascii="宋体" w:hAnsi="宋体" w:eastAsia="宋体" w:cs="宋体"/>
      <w:sz w:val="20"/>
      <w:szCs w:val="20"/>
      <w:lang w:val="en-US" w:eastAsia="en-US" w:bidi="ar-SA"/>
    </w:rPr>
  </w:style>
  <w:style w:type="paragraph" w:customStyle="1" w:styleId="48">
    <w:name w:val="_Style 13"/>
    <w:qFormat/>
    <w:uiPriority w:val="0"/>
    <w:pPr>
      <w:spacing w:before="120" w:after="120" w:line="288" w:lineRule="auto"/>
      <w:ind w:left="0"/>
      <w:jc w:val="left"/>
    </w:pPr>
    <w:rPr>
      <w:rFonts w:ascii="Arial" w:hAnsi="Arial" w:eastAsia="等线" w:cs="Arial"/>
      <w:sz w:val="22"/>
      <w:szCs w:val="22"/>
    </w:rPr>
  </w:style>
  <w:style w:type="character" w:customStyle="1" w:styleId="49">
    <w:name w:val="layui-layer-tabnow"/>
    <w:basedOn w:val="20"/>
    <w:qFormat/>
    <w:uiPriority w:val="0"/>
    <w:rPr>
      <w:bdr w:val="single" w:color="CCCCCC" w:sz="6" w:space="0"/>
      <w:shd w:val="clear" w:fill="FFFFFF"/>
    </w:rPr>
  </w:style>
  <w:style w:type="character" w:customStyle="1" w:styleId="50">
    <w:name w:val="first-child"/>
    <w:basedOn w:val="2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4936</Words>
  <Characters>5143</Characters>
  <Lines>0</Lines>
  <Paragraphs>0</Paragraphs>
  <TotalTime>6</TotalTime>
  <ScaleCrop>false</ScaleCrop>
  <LinksUpToDate>false</LinksUpToDate>
  <CharactersWithSpaces>5165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2023-06-07T19:02:00Z</dcterms:created>
  <dc:creator>阿义</dc:creator>
  <cp:lastModifiedBy>jiang</cp:lastModifiedBy>
  <cp:lastPrinted>2024-10-08T16:21:00Z</cp:lastPrinted>
  <dcterms:modified xsi:type="dcterms:W3CDTF">2025-10-29T00:29:22Z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68305D28D4E5414B95BE7DB6A6C0FB98_13</vt:lpwstr>
  </property>
  <property fmtid="{D5CDD505-2E9C-101B-9397-08002B2CF9AE}" pid="4" name="KSOTemplateDocerSaveRecord">
    <vt:lpwstr>eyJoZGlkIjoiZjBhZTE5YWE5ODEzYTc2MmM3NTU5YmRjYWEwMGQ3MmQiLCJ1c2VySWQiOiIxMDEyOTExNjc5In0=</vt:lpwstr>
  </property>
</Properties>
</file>