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0DA15">
      <w:pPr>
        <w:jc w:val="center"/>
        <w:rPr>
          <w:rFonts w:hint="default" w:ascii="华文中宋" w:hAnsi="华文中宋" w:eastAsia="华文中宋" w:cs="华文中宋"/>
          <w:b/>
          <w:bCs/>
          <w:sz w:val="48"/>
          <w:szCs w:val="48"/>
          <w:lang w:val="en-US"/>
        </w:rPr>
      </w:pPr>
      <w:r>
        <w:rPr>
          <w:rFonts w:hint="eastAsia" w:ascii="华文中宋" w:hAnsi="华文中宋" w:eastAsia="华文中宋" w:cs="华文中宋"/>
          <w:b/>
          <w:bCs/>
          <w:sz w:val="48"/>
          <w:szCs w:val="48"/>
          <w:lang w:val="en-US" w:eastAsia="zh-CN"/>
        </w:rPr>
        <w:t>TCA25-08#、TCA25-14#宗地场地平整土方工程专业分包</w:t>
      </w:r>
    </w:p>
    <w:p w14:paraId="63992861">
      <w:pPr>
        <w:jc w:val="center"/>
        <w:rPr>
          <w:rFonts w:hint="eastAsia" w:ascii="华文中宋" w:hAnsi="华文中宋" w:eastAsia="华文中宋" w:cs="华文中宋"/>
          <w:b/>
          <w:bCs/>
          <w:sz w:val="48"/>
          <w:szCs w:val="48"/>
          <w:lang w:eastAsia="zh-CN"/>
        </w:rPr>
      </w:pPr>
    </w:p>
    <w:p w14:paraId="3E871D5D">
      <w:pPr>
        <w:jc w:val="center"/>
        <w:rPr>
          <w:rFonts w:hint="eastAsia" w:ascii="宋体" w:hAnsi="宋体" w:eastAsia="宋体" w:cs="宋体"/>
          <w:sz w:val="30"/>
          <w:szCs w:val="30"/>
        </w:rPr>
      </w:pPr>
      <w:r>
        <w:rPr>
          <w:rFonts w:hint="eastAsia" w:ascii="华文中宋" w:hAnsi="华文中宋" w:eastAsia="华文中宋" w:cs="华文中宋"/>
          <w:b/>
          <w:bCs/>
          <w:sz w:val="48"/>
          <w:szCs w:val="48"/>
        </w:rPr>
        <w:t>竞价文件</w:t>
      </w:r>
    </w:p>
    <w:p w14:paraId="75B4C5A3">
      <w:pPr>
        <w:rPr>
          <w:rFonts w:hint="eastAsia" w:ascii="宋体" w:hAnsi="宋体" w:eastAsia="宋体" w:cs="宋体"/>
          <w:sz w:val="30"/>
          <w:szCs w:val="30"/>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rPr>
          <w:rFonts w:hint="eastAsia" w:ascii="宋体" w:hAnsi="宋体" w:eastAsia="宋体" w:cs="宋体"/>
          <w:sz w:val="30"/>
          <w:szCs w:val="30"/>
        </w:rPr>
      </w:pPr>
    </w:p>
    <w:p w14:paraId="50E1FC29">
      <w:pPr>
        <w:ind w:firstLine="600" w:firstLineChars="200"/>
        <w:rPr>
          <w:rFonts w:hint="eastAsia" w:ascii="宋体" w:hAnsi="宋体" w:eastAsia="宋体" w:cs="宋体"/>
          <w:sz w:val="30"/>
          <w:szCs w:val="30"/>
        </w:rPr>
      </w:pPr>
    </w:p>
    <w:p w14:paraId="29841356">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1C14C327">
      <w:pPr>
        <w:ind w:firstLine="600" w:firstLineChars="200"/>
        <w:rPr>
          <w:rFonts w:hint="eastAsia" w:ascii="宋体" w:hAnsi="宋体" w:eastAsia="宋体" w:cs="宋体"/>
          <w:sz w:val="30"/>
          <w:szCs w:val="30"/>
          <w:lang w:eastAsia="zh-CN"/>
        </w:rPr>
      </w:pPr>
    </w:p>
    <w:p w14:paraId="31ABE46E">
      <w:pPr>
        <w:ind w:firstLine="600" w:firstLineChars="200"/>
        <w:rPr>
          <w:rFonts w:hint="eastAsia" w:ascii="宋体" w:hAnsi="宋体" w:eastAsia="宋体" w:cs="宋体"/>
          <w:sz w:val="30"/>
          <w:szCs w:val="30"/>
          <w:lang w:eastAsia="zh-CN"/>
        </w:rPr>
      </w:pPr>
    </w:p>
    <w:p w14:paraId="4D8D64F5">
      <w:pPr>
        <w:ind w:firstLine="600" w:firstLineChars="200"/>
        <w:rPr>
          <w:rFonts w:hint="eastAsia" w:ascii="宋体" w:hAnsi="宋体" w:eastAsia="宋体" w:cs="宋体"/>
          <w:sz w:val="30"/>
          <w:szCs w:val="30"/>
          <w:lang w:eastAsia="zh-CN"/>
        </w:rPr>
      </w:pPr>
    </w:p>
    <w:p w14:paraId="10F58574">
      <w:p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发包项目编号</w:t>
      </w:r>
      <w:r>
        <w:rPr>
          <w:rFonts w:hint="eastAsia" w:ascii="宋体" w:hAnsi="宋体" w:eastAsia="宋体" w:cs="宋体"/>
          <w:sz w:val="30"/>
          <w:szCs w:val="30"/>
          <w:lang w:eastAsia="zh-CN"/>
        </w:rPr>
        <w:t>：JKQJT-202</w:t>
      </w:r>
      <w:r>
        <w:rPr>
          <w:rFonts w:hint="eastAsia" w:ascii="宋体" w:hAnsi="宋体" w:eastAsia="宋体" w:cs="宋体"/>
          <w:sz w:val="30"/>
          <w:szCs w:val="30"/>
          <w:lang w:val="en-US" w:eastAsia="zh-CN"/>
        </w:rPr>
        <w:t>6</w:t>
      </w:r>
      <w:r>
        <w:rPr>
          <w:rFonts w:hint="eastAsia" w:ascii="宋体" w:hAnsi="宋体" w:eastAsia="宋体" w:cs="宋体"/>
          <w:sz w:val="30"/>
          <w:szCs w:val="30"/>
          <w:lang w:eastAsia="zh-CN"/>
        </w:rPr>
        <w:t>0</w:t>
      </w:r>
      <w:r>
        <w:rPr>
          <w:rFonts w:hint="eastAsia" w:ascii="宋体" w:hAnsi="宋体" w:eastAsia="宋体" w:cs="宋体"/>
          <w:sz w:val="30"/>
          <w:szCs w:val="30"/>
          <w:lang w:val="en-US" w:eastAsia="zh-CN"/>
        </w:rPr>
        <w:t>04</w:t>
      </w:r>
    </w:p>
    <w:p w14:paraId="2BB1E8E4">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6F3E63A7">
      <w:pPr>
        <w:rPr>
          <w:rFonts w:hint="eastAsia" w:ascii="宋体" w:hAnsi="宋体" w:eastAsia="宋体" w:cs="宋体"/>
          <w:sz w:val="30"/>
          <w:szCs w:val="30"/>
          <w:lang w:eastAsia="zh-CN"/>
        </w:rPr>
      </w:pPr>
      <w:r>
        <w:rPr>
          <w:rFonts w:hint="eastAsia" w:ascii="宋体" w:hAnsi="宋体" w:eastAsia="宋体" w:cs="宋体"/>
          <w:sz w:val="30"/>
          <w:szCs w:val="30"/>
          <w:lang w:val="en-US" w:eastAsia="zh-CN"/>
        </w:rPr>
        <w:t>招标单位</w:t>
      </w:r>
      <w:r>
        <w:rPr>
          <w:rFonts w:hint="eastAsia" w:ascii="宋体" w:hAnsi="宋体" w:eastAsia="宋体" w:cs="宋体"/>
          <w:sz w:val="30"/>
          <w:szCs w:val="30"/>
          <w:lang w:eastAsia="zh-CN"/>
        </w:rPr>
        <w:t>：（单位公章）桐城</w:t>
      </w:r>
      <w:r>
        <w:rPr>
          <w:rFonts w:hint="eastAsia" w:ascii="宋体" w:hAnsi="宋体" w:eastAsia="宋体" w:cs="宋体"/>
          <w:sz w:val="30"/>
          <w:szCs w:val="30"/>
          <w:lang w:val="en-US" w:eastAsia="zh-CN"/>
        </w:rPr>
        <w:t>市天正控股集团</w:t>
      </w:r>
      <w:r>
        <w:rPr>
          <w:rFonts w:hint="eastAsia" w:ascii="宋体" w:hAnsi="宋体" w:eastAsia="宋体" w:cs="宋体"/>
          <w:sz w:val="30"/>
          <w:szCs w:val="30"/>
          <w:lang w:eastAsia="zh-CN"/>
        </w:rPr>
        <w:t>有限公司</w:t>
      </w:r>
    </w:p>
    <w:p w14:paraId="5E63EA14">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6DBBFEC5">
      <w:pPr>
        <w:rPr>
          <w:rFonts w:hint="eastAsia" w:ascii="宋体" w:hAnsi="宋体" w:eastAsia="宋体" w:cs="宋体"/>
          <w:sz w:val="30"/>
          <w:szCs w:val="30"/>
          <w:lang w:eastAsia="zh-CN"/>
        </w:rPr>
      </w:pPr>
      <w:r>
        <w:rPr>
          <w:rFonts w:hint="eastAsia" w:ascii="宋体" w:hAnsi="宋体" w:eastAsia="宋体" w:cs="宋体"/>
          <w:sz w:val="30"/>
          <w:szCs w:val="30"/>
          <w:lang w:eastAsia="zh-CN"/>
        </w:rPr>
        <w:t>代理机构：（单位公章）桐城经开区建投集团招投标办公室</w:t>
      </w:r>
    </w:p>
    <w:p w14:paraId="424269CC">
      <w:pPr>
        <w:rPr>
          <w:rFonts w:hint="eastAsia" w:ascii="宋体" w:hAnsi="宋体" w:eastAsia="宋体" w:cs="宋体"/>
          <w:sz w:val="30"/>
          <w:szCs w:val="30"/>
          <w:lang w:eastAsia="zh-CN"/>
        </w:rPr>
      </w:pPr>
    </w:p>
    <w:p w14:paraId="3F4A9B62">
      <w:pPr>
        <w:rPr>
          <w:rFonts w:hint="eastAsia" w:ascii="宋体" w:hAnsi="宋体" w:eastAsia="宋体" w:cs="宋体"/>
          <w:sz w:val="30"/>
          <w:szCs w:val="30"/>
          <w:lang w:eastAsia="zh-CN"/>
        </w:rPr>
      </w:pPr>
    </w:p>
    <w:p w14:paraId="48E60A97">
      <w:pPr>
        <w:ind w:firstLine="1800" w:firstLineChars="600"/>
        <w:rPr>
          <w:rFonts w:hint="default" w:ascii="宋体" w:hAnsi="宋体" w:eastAsia="宋体" w:cs="宋体"/>
          <w:sz w:val="30"/>
          <w:szCs w:val="30"/>
          <w:lang w:val="en-US" w:eastAsia="zh-CN"/>
        </w:rPr>
        <w:sectPr>
          <w:pgSz w:w="11906" w:h="16838"/>
          <w:pgMar w:top="1440" w:right="1800" w:bottom="1440" w:left="1800" w:header="720" w:footer="720" w:gutter="0"/>
          <w:pgBorders>
            <w:top w:val="none" w:sz="0" w:space="0"/>
            <w:left w:val="none" w:sz="0" w:space="0"/>
            <w:bottom w:val="none" w:sz="0" w:space="0"/>
            <w:right w:val="none" w:sz="0" w:space="0"/>
          </w:pgBorders>
          <w:cols w:space="720" w:num="1"/>
        </w:sectPr>
      </w:pPr>
      <w:r>
        <w:rPr>
          <w:rFonts w:hint="eastAsia" w:ascii="宋体" w:hAnsi="宋体" w:eastAsia="宋体" w:cs="宋体"/>
          <w:sz w:val="30"/>
          <w:szCs w:val="30"/>
          <w:lang w:eastAsia="zh-CN"/>
        </w:rPr>
        <w:t>202</w:t>
      </w:r>
      <w:r>
        <w:rPr>
          <w:rFonts w:hint="eastAsia" w:ascii="宋体" w:hAnsi="宋体" w:eastAsia="宋体" w:cs="宋体"/>
          <w:sz w:val="30"/>
          <w:szCs w:val="30"/>
          <w:lang w:val="en-US" w:eastAsia="zh-CN"/>
        </w:rPr>
        <w:t>6</w:t>
      </w:r>
      <w:r>
        <w:rPr>
          <w:rFonts w:hint="eastAsia" w:ascii="宋体" w:hAnsi="宋体" w:eastAsia="宋体" w:cs="宋体"/>
          <w:sz w:val="30"/>
          <w:szCs w:val="30"/>
          <w:lang w:eastAsia="zh-CN"/>
        </w:rPr>
        <w:tab/>
      </w:r>
      <w:r>
        <w:rPr>
          <w:rFonts w:hint="eastAsia" w:ascii="宋体" w:hAnsi="宋体" w:eastAsia="宋体" w:cs="宋体"/>
          <w:sz w:val="30"/>
          <w:szCs w:val="30"/>
          <w:lang w:eastAsia="zh-CN"/>
        </w:rPr>
        <w:t>年</w:t>
      </w:r>
      <w:r>
        <w:rPr>
          <w:rFonts w:hint="eastAsia" w:ascii="宋体" w:hAnsi="宋体" w:eastAsia="宋体" w:cs="宋体"/>
          <w:sz w:val="30"/>
          <w:szCs w:val="30"/>
          <w:lang w:val="en-US" w:eastAsia="zh-CN"/>
        </w:rPr>
        <w:t>1 月 15 日</w:t>
      </w:r>
    </w:p>
    <w:p w14:paraId="0692A4A4">
      <w:pPr>
        <w:rPr>
          <w:rFonts w:hint="eastAsia" w:ascii="宋体" w:hAnsi="宋体" w:eastAsia="宋体" w:cs="宋体"/>
          <w:sz w:val="30"/>
          <w:szCs w:val="30"/>
        </w:rPr>
      </w:pPr>
    </w:p>
    <w:p w14:paraId="232BEC62">
      <w:pPr>
        <w:ind w:firstLine="2168" w:firstLineChars="600"/>
        <w:jc w:val="both"/>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w:t>
      </w:r>
      <w:r>
        <w:rPr>
          <w:rFonts w:hint="eastAsia" w:ascii="华文中宋" w:hAnsi="华文中宋" w:eastAsia="华文中宋" w:cs="华文中宋"/>
          <w:b/>
          <w:bCs/>
          <w:sz w:val="36"/>
          <w:szCs w:val="36"/>
        </w:rPr>
        <w:t>竞</w:t>
      </w:r>
      <w:r>
        <w:rPr>
          <w:rFonts w:hint="eastAsia" w:ascii="华文中宋" w:hAnsi="华文中宋" w:eastAsia="华文中宋" w:cs="华文中宋"/>
          <w:b/>
          <w:bCs/>
          <w:sz w:val="36"/>
          <w:szCs w:val="36"/>
          <w:lang w:val="en-US" w:eastAsia="zh-CN"/>
        </w:rPr>
        <w:t xml:space="preserve"> </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343D008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TCA25-08、TCA25-14#宗地场地平整土方工程专业分包</w:t>
      </w:r>
    </w:p>
    <w:p w14:paraId="59EACA65">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JKQJT-202</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0</w:t>
      </w:r>
      <w:r>
        <w:rPr>
          <w:rFonts w:hint="eastAsia" w:ascii="宋体" w:hAnsi="宋体" w:eastAsia="宋体" w:cs="宋体"/>
          <w:sz w:val="28"/>
          <w:szCs w:val="28"/>
          <w:lang w:val="en-US" w:eastAsia="zh-CN"/>
        </w:rPr>
        <w:t>04</w:t>
      </w:r>
    </w:p>
    <w:p w14:paraId="17A2438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项目批准文号：根据桐城经开区建设投资集团有限公司工程部2026002交办单，TCA25-08、14#宗地场地平整土方工程工程由桐城市天正控股集团有限公司施工，现桐城市天正控股集团有限公司依据国家有关法律法规等规定，采用公开竞价方式对TCA25-08、14#宗地场地平整土方工程专业分包进行竞价，择优选定分包单位。</w:t>
      </w:r>
    </w:p>
    <w:p w14:paraId="2272039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招标单位：</w:t>
      </w:r>
      <w:r>
        <w:rPr>
          <w:rFonts w:hint="eastAsia" w:ascii="宋体" w:hAnsi="宋体" w:eastAsia="宋体" w:cs="宋体"/>
          <w:sz w:val="30"/>
          <w:szCs w:val="30"/>
          <w:lang w:eastAsia="zh-CN"/>
        </w:rPr>
        <w:t>桐城</w:t>
      </w:r>
      <w:r>
        <w:rPr>
          <w:rFonts w:hint="eastAsia" w:ascii="宋体" w:hAnsi="宋体" w:eastAsia="宋体" w:cs="宋体"/>
          <w:sz w:val="30"/>
          <w:szCs w:val="30"/>
          <w:lang w:val="en-US" w:eastAsia="zh-CN"/>
        </w:rPr>
        <w:t>市天正控股集团</w:t>
      </w:r>
      <w:r>
        <w:rPr>
          <w:rFonts w:hint="eastAsia" w:ascii="宋体" w:hAnsi="宋体" w:eastAsia="宋体" w:cs="宋体"/>
          <w:sz w:val="30"/>
          <w:szCs w:val="30"/>
          <w:lang w:eastAsia="zh-CN"/>
        </w:rPr>
        <w:t>有限公司</w:t>
      </w:r>
    </w:p>
    <w:p w14:paraId="4C57F18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代理机构</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桐城经开区建投集团招投标办公室</w:t>
      </w:r>
    </w:p>
    <w:p w14:paraId="7B17735E">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30"/>
          <w:szCs w:val="30"/>
          <w:lang w:val="en-US"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1、</w:t>
      </w:r>
      <w:r>
        <w:rPr>
          <w:rFonts w:hint="eastAsia" w:ascii="宋体" w:hAnsi="宋体" w:eastAsia="宋体" w:cs="宋体"/>
          <w:sz w:val="30"/>
          <w:szCs w:val="30"/>
          <w:lang w:val="en-US" w:eastAsia="zh-CN"/>
        </w:rPr>
        <w:t>TCA25-14#宗地位于南环路北侧，安徽金科西侧，场地平整面积约6498.9㎡，该地块总挖方量约为3657.59㎥，方量最终据实结算。土方运至TCA25-08#宗地，运距约6.5公里，超运距5.5公里。TCA25-08#宗地位于北四路与东一北路交口西侧，场地平整面积约21446.2㎡，土方回填工程量约26824.01㎥，方量最终据实结算。2、池塘淤泥清理。</w:t>
      </w:r>
    </w:p>
    <w:p w14:paraId="568D6491">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30"/>
          <w:szCs w:val="30"/>
          <w:lang w:val="en-US" w:eastAsia="zh-CN"/>
        </w:rPr>
      </w:pPr>
      <w:r>
        <w:rPr>
          <w:rFonts w:hint="eastAsia" w:ascii="宋体" w:hAnsi="宋体" w:eastAsia="宋体" w:cs="宋体"/>
          <w:b/>
          <w:bCs/>
          <w:sz w:val="28"/>
          <w:szCs w:val="28"/>
          <w:lang w:val="en-US" w:eastAsia="zh-CN"/>
        </w:rPr>
        <w:t>项目控制价：</w:t>
      </w:r>
      <w:r>
        <w:rPr>
          <w:rFonts w:hint="eastAsia" w:ascii="宋体" w:hAnsi="宋体"/>
          <w:sz w:val="28"/>
          <w:szCs w:val="28"/>
          <w:lang w:val="en-US" w:eastAsia="zh-CN"/>
        </w:rPr>
        <w:t>1、TCA25-14#宗地、</w:t>
      </w:r>
      <w:r>
        <w:rPr>
          <w:rFonts w:hint="eastAsia" w:ascii="宋体" w:hAnsi="宋体" w:eastAsia="宋体" w:cs="宋体"/>
          <w:sz w:val="30"/>
          <w:szCs w:val="30"/>
          <w:lang w:val="en-US" w:eastAsia="zh-CN"/>
        </w:rPr>
        <w:t>TCA25-08#宗地挖填土方最高控制价为8.54元/㎥（按8.99元/㎥下浮5%计，含1公里基本运距，超距每0.1公里加收0.1元/㎥).池塘淤泥清理按机械台班每小时多少元报价，时间以现场计时为准。</w:t>
      </w:r>
    </w:p>
    <w:p w14:paraId="10EF274C">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r>
        <w:rPr>
          <w:rFonts w:hint="eastAsia" w:ascii="宋体" w:hAnsi="宋体" w:eastAsia="宋体" w:cs="宋体"/>
          <w:b/>
          <w:bCs/>
          <w:sz w:val="28"/>
          <w:szCs w:val="28"/>
          <w:lang w:eastAsia="zh-CN"/>
        </w:rPr>
        <w:t>：</w:t>
      </w:r>
    </w:p>
    <w:p w14:paraId="02096E0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投标</w:t>
      </w:r>
      <w:r>
        <w:rPr>
          <w:rFonts w:hint="eastAsia" w:ascii="宋体" w:hAnsi="宋体" w:eastAsia="宋体" w:cs="宋体"/>
          <w:b/>
          <w:bCs/>
          <w:sz w:val="28"/>
          <w:szCs w:val="28"/>
        </w:rPr>
        <w:t>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须具备独立法人资格，具有有效的营业执照应具备桐城市建设垃圾运输资质及道路运输经营许可证。</w:t>
      </w:r>
    </w:p>
    <w:p w14:paraId="19EDA5E5">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rPr>
      </w:pPr>
      <w:r>
        <w:rPr>
          <w:rFonts w:hint="eastAsia" w:ascii="宋体" w:hAnsi="宋体" w:eastAsia="宋体" w:cs="宋体"/>
          <w:b/>
          <w:bCs/>
          <w:sz w:val="28"/>
          <w:szCs w:val="28"/>
        </w:rPr>
        <w:t>财务要求</w:t>
      </w:r>
      <w:r>
        <w:rPr>
          <w:rFonts w:hint="eastAsia" w:ascii="宋体" w:hAnsi="宋体" w:eastAsia="宋体" w:cs="宋体"/>
          <w:b/>
          <w:bCs/>
          <w:sz w:val="28"/>
          <w:szCs w:val="28"/>
          <w:lang w:eastAsia="zh-CN"/>
        </w:rPr>
        <w:t>：</w:t>
      </w:r>
      <w:r>
        <w:rPr>
          <w:rFonts w:hint="eastAsia" w:ascii="宋体" w:hAnsi="宋体"/>
          <w:sz w:val="28"/>
          <w:szCs w:val="28"/>
        </w:rPr>
        <w:t>投标企业</w:t>
      </w:r>
      <w:r>
        <w:rPr>
          <w:rFonts w:ascii="宋体" w:hAnsi="宋体"/>
          <w:sz w:val="28"/>
          <w:szCs w:val="28"/>
        </w:rPr>
        <w:t>未处于被责令停业、投标资格被取消或</w:t>
      </w:r>
      <w:r>
        <w:rPr>
          <w:rFonts w:hint="eastAsia" w:ascii="宋体" w:hAnsi="宋体"/>
          <w:sz w:val="28"/>
          <w:szCs w:val="28"/>
          <w:lang w:val="en-US" w:eastAsia="zh-CN"/>
        </w:rPr>
        <w:t>财务</w:t>
      </w:r>
      <w:r>
        <w:rPr>
          <w:rFonts w:ascii="宋体" w:hAnsi="宋体"/>
          <w:sz w:val="28"/>
          <w:szCs w:val="28"/>
        </w:rPr>
        <w:t>被接管、冻结和破产状态；</w:t>
      </w:r>
    </w:p>
    <w:p w14:paraId="3AD17B2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有类似本项目施工工程经验 ;</w:t>
      </w:r>
    </w:p>
    <w:p w14:paraId="44A959A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企业没有因骗取中标、严重违约或违规使用农民工、拖欠农民工工资以及发生重大工程质量、安全事故等问题，被有关部门暂停投标资格并在暂停期内的；</w:t>
      </w:r>
    </w:p>
    <w:p w14:paraId="56246CEC">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sym w:font="Wingdings 2" w:char="00A3"/>
      </w:r>
      <w:r>
        <w:rPr>
          <w:rFonts w:hint="eastAsia" w:ascii="宋体" w:hAnsi="宋体" w:eastAsia="宋体" w:cs="宋体"/>
          <w:sz w:val="28"/>
          <w:szCs w:val="28"/>
          <w:lang w:val="en-US" w:eastAsia="zh-CN"/>
        </w:rPr>
        <w:t xml:space="preserve">接受   </w:t>
      </w:r>
      <w:r>
        <w:rPr>
          <w:rFonts w:hint="eastAsia" w:ascii="宋体" w:hAnsi="宋体" w:eastAsia="宋体" w:cs="宋体"/>
          <w:sz w:val="28"/>
          <w:szCs w:val="28"/>
          <w:lang w:val="en-US" w:eastAsia="zh-CN"/>
        </w:rPr>
        <w:sym w:font="Wingdings 2" w:char="0052"/>
      </w:r>
      <w:r>
        <w:rPr>
          <w:rFonts w:hint="eastAsia" w:ascii="宋体" w:hAnsi="宋体" w:eastAsia="宋体" w:cs="宋体"/>
          <w:sz w:val="28"/>
          <w:szCs w:val="28"/>
          <w:lang w:val="en-US" w:eastAsia="zh-CN"/>
        </w:rPr>
        <w:t>不接受</w:t>
      </w:r>
    </w:p>
    <w:p w14:paraId="4603157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组成联合体的</w:t>
      </w:r>
      <w:r>
        <w:rPr>
          <w:rFonts w:hint="eastAsia" w:ascii="宋体" w:hAnsi="宋体" w:eastAsia="宋体" w:cs="宋体"/>
          <w:sz w:val="28"/>
          <w:szCs w:val="28"/>
          <w:lang w:eastAsia="zh-CN"/>
        </w:rPr>
        <w:t>，</w:t>
      </w:r>
      <w:r>
        <w:rPr>
          <w:rFonts w:hint="eastAsia" w:ascii="宋体" w:hAnsi="宋体" w:eastAsia="宋体" w:cs="宋体"/>
          <w:sz w:val="28"/>
          <w:szCs w:val="28"/>
        </w:rPr>
        <w:t>应满足下列要求</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4A59F31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2C981237">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lang w:val="en-US" w:eastAsia="zh-CN"/>
        </w:rPr>
        <w:t xml:space="preserve"> 2026</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15 </w:t>
      </w:r>
      <w:r>
        <w:rPr>
          <w:rFonts w:hint="eastAsia" w:ascii="宋体" w:hAnsi="宋体" w:eastAsia="宋体" w:cs="宋体"/>
          <w:sz w:val="28"/>
          <w:szCs w:val="28"/>
        </w:rPr>
        <w:t>日至</w:t>
      </w:r>
      <w:r>
        <w:rPr>
          <w:rFonts w:hint="eastAsia" w:ascii="宋体" w:hAnsi="宋体" w:eastAsia="宋体" w:cs="宋体"/>
          <w:sz w:val="28"/>
          <w:szCs w:val="28"/>
          <w:lang w:val="en-US" w:eastAsia="zh-CN"/>
        </w:rPr>
        <w:t xml:space="preserve"> 2026 </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21 </w:t>
      </w:r>
      <w:r>
        <w:rPr>
          <w:rFonts w:hint="eastAsia" w:ascii="宋体" w:hAnsi="宋体" w:eastAsia="宋体" w:cs="宋体"/>
          <w:sz w:val="28"/>
          <w:szCs w:val="28"/>
        </w:rPr>
        <w:t>日(文件的发售期限自开始之日起不得少于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r>
        <w:rPr>
          <w:rFonts w:hint="eastAsia" w:ascii="宋体" w:hAnsi="宋体" w:eastAsia="宋体" w:cs="宋体"/>
          <w:sz w:val="28"/>
          <w:szCs w:val="28"/>
          <w:lang w:val="en-US" w:eastAsia="zh-CN"/>
        </w:rPr>
        <w:t>每天上午8:00至12:00，下午14:30至17:30(北京时间，法定节假日除外)截止时间2026年1月21日下午15时止</w:t>
      </w:r>
    </w:p>
    <w:p w14:paraId="2A975E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bookmarkStart w:id="34" w:name="_GoBack"/>
      <w:bookmarkEnd w:id="34"/>
    </w:p>
    <w:p w14:paraId="354C173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竟价响应文件提交</w:t>
      </w:r>
    </w:p>
    <w:p w14:paraId="379641AC">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1</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21</w:t>
      </w:r>
      <w:r>
        <w:rPr>
          <w:rFonts w:hint="eastAsia" w:ascii="宋体" w:hAnsi="宋体" w:eastAsia="宋体" w:cs="宋体"/>
          <w:sz w:val="28"/>
          <w:szCs w:val="28"/>
        </w:rPr>
        <w:t>日</w:t>
      </w:r>
      <w:r>
        <w:rPr>
          <w:rFonts w:hint="eastAsia" w:ascii="宋体" w:hAnsi="宋体" w:eastAsia="宋体" w:cs="宋体"/>
          <w:sz w:val="28"/>
          <w:szCs w:val="28"/>
          <w:u w:val="single"/>
          <w:lang w:val="en-US" w:eastAsia="zh-CN"/>
        </w:rPr>
        <w:t xml:space="preserve"> 15 时  00 </w:t>
      </w:r>
      <w:r>
        <w:rPr>
          <w:rFonts w:hint="eastAsia" w:ascii="宋体" w:hAnsi="宋体" w:eastAsia="宋体" w:cs="宋体"/>
          <w:sz w:val="28"/>
          <w:szCs w:val="28"/>
          <w:u w:val="single"/>
        </w:rPr>
        <w:t xml:space="preserve"> </w:t>
      </w:r>
      <w:r>
        <w:rPr>
          <w:rFonts w:hint="eastAsia" w:ascii="宋体" w:hAnsi="宋体" w:eastAsia="宋体" w:cs="宋体"/>
          <w:sz w:val="28"/>
          <w:szCs w:val="28"/>
        </w:rPr>
        <w:t>分(北京时间)(从竞价文件开始发出之日起至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提交竟价响应文件截止之日止不得少于5个工作日)</w:t>
      </w:r>
    </w:p>
    <w:p w14:paraId="1219FC5F">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竟价响应文件开启</w:t>
      </w:r>
    </w:p>
    <w:p w14:paraId="34DF0A8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21</w:t>
      </w:r>
      <w:r>
        <w:rPr>
          <w:rFonts w:hint="eastAsia" w:ascii="宋体" w:hAnsi="宋体" w:eastAsia="宋体" w:cs="宋体"/>
          <w:sz w:val="28"/>
          <w:szCs w:val="28"/>
        </w:rPr>
        <w:t>日</w:t>
      </w:r>
      <w:r>
        <w:rPr>
          <w:rFonts w:hint="eastAsia" w:ascii="宋体" w:hAnsi="宋体" w:eastAsia="宋体" w:cs="宋体"/>
          <w:sz w:val="28"/>
          <w:szCs w:val="28"/>
          <w:lang w:val="en-US" w:eastAsia="zh-CN"/>
        </w:rPr>
        <w:t>15时00</w:t>
      </w:r>
      <w:r>
        <w:rPr>
          <w:rFonts w:hint="eastAsia" w:ascii="宋体" w:hAnsi="宋体" w:eastAsia="宋体" w:cs="宋体"/>
          <w:sz w:val="28"/>
          <w:szCs w:val="28"/>
        </w:rPr>
        <w:t>分(北京时间)</w:t>
      </w:r>
    </w:p>
    <w:p w14:paraId="4F98D1B9">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7A06743">
      <w:pPr>
        <w:spacing w:line="580" w:lineRule="exact"/>
        <w:rPr>
          <w:rFonts w:ascii="宋体" w:hAnsi="宋体" w:eastAsia="宋体" w:cs="宋体"/>
          <w:sz w:val="28"/>
          <w:szCs w:val="28"/>
        </w:rPr>
      </w:pPr>
      <w:r>
        <w:rPr>
          <w:rFonts w:hint="eastAsia" w:ascii="宋体" w:hAnsi="宋体" w:eastAsia="宋体" w:cs="宋体"/>
          <w:b/>
          <w:bCs/>
          <w:sz w:val="28"/>
          <w:szCs w:val="28"/>
          <w:lang w:eastAsia="zh-CN"/>
        </w:rPr>
        <w:t>六</w:t>
      </w:r>
      <w:r>
        <w:rPr>
          <w:rFonts w:hint="eastAsia" w:ascii="宋体" w:hAnsi="宋体" w:eastAsia="宋体" w:cs="宋体"/>
          <w:sz w:val="28"/>
          <w:szCs w:val="28"/>
        </w:rPr>
        <w:t>、</w:t>
      </w:r>
      <w:r>
        <w:rPr>
          <w:rFonts w:hint="eastAsia" w:ascii="宋体" w:hAnsi="宋体" w:eastAsia="宋体" w:cs="宋体"/>
          <w:b/>
          <w:bCs/>
          <w:sz w:val="28"/>
          <w:szCs w:val="28"/>
        </w:rPr>
        <w:t>资格审查方式</w:t>
      </w:r>
      <w:r>
        <w:rPr>
          <w:rFonts w:hint="eastAsia" w:ascii="宋体" w:hAnsi="宋体" w:eastAsia="宋体" w:cs="宋体"/>
          <w:sz w:val="28"/>
          <w:szCs w:val="28"/>
        </w:rPr>
        <w:t xml:space="preserve">：资格先审。投标单位于2026年1月 </w:t>
      </w:r>
      <w:r>
        <w:rPr>
          <w:rFonts w:hint="eastAsia" w:ascii="宋体" w:hAnsi="宋体" w:eastAsia="宋体" w:cs="宋体"/>
          <w:sz w:val="28"/>
          <w:szCs w:val="28"/>
          <w:lang w:val="en-US" w:eastAsia="zh-CN"/>
        </w:rPr>
        <w:t>20</w:t>
      </w:r>
      <w:r>
        <w:rPr>
          <w:rFonts w:hint="eastAsia" w:ascii="宋体" w:hAnsi="宋体" w:eastAsia="宋体" w:cs="宋体"/>
          <w:sz w:val="28"/>
          <w:szCs w:val="28"/>
        </w:rPr>
        <w:t xml:space="preserve"> 日下午17时前提交资格审查文件，逾期提交拒收。招标单位和招标办对所有资格文件进行资格审查，只有通过招标单位和招标办资格审查后的投标人方可交纳投标保证金进行项目投标报价。开标现场对投标单位的资格进行复查，不符合要求的，退回投标文件。资格审查文件提交地点：桐城经开区建设投资集团有限公司五楼招投标办公室。联系人：胡先生13865108771</w:t>
      </w:r>
    </w:p>
    <w:p w14:paraId="7780D73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val="en-US" w:eastAsia="zh-CN"/>
        </w:rPr>
        <w:t>竞争</w:t>
      </w:r>
      <w:r>
        <w:rPr>
          <w:rFonts w:hint="eastAsia" w:ascii="宋体" w:hAnsi="宋体" w:eastAsia="宋体" w:cs="宋体"/>
          <w:sz w:val="28"/>
          <w:szCs w:val="28"/>
        </w:rPr>
        <w:t>价公告在桐城经开区建投集团公司网站上发布，期限为自公告发布之日起</w:t>
      </w:r>
      <w:r>
        <w:rPr>
          <w:rFonts w:hint="eastAsia" w:ascii="宋体" w:hAnsi="宋体" w:eastAsia="宋体" w:cs="宋体"/>
          <w:sz w:val="28"/>
          <w:szCs w:val="28"/>
          <w:lang w:val="en-US" w:eastAsia="zh-CN"/>
        </w:rPr>
        <w:t>5</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招标单位信息：</w:t>
      </w:r>
    </w:p>
    <w:p w14:paraId="1717025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名称：桐城市天正控股集团有限公司</w:t>
      </w:r>
    </w:p>
    <w:p w14:paraId="35474B1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地址：桐城经开区建投集团公司大楼七楼</w:t>
      </w:r>
    </w:p>
    <w:p w14:paraId="222CD62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联系人：姚文武    联系方式：13865121480</w:t>
      </w:r>
    </w:p>
    <w:p w14:paraId="2A71BDB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代理机构信息：</w:t>
      </w:r>
    </w:p>
    <w:p w14:paraId="1923FCA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名称：桐城经开区建投集团招投标办公室</w:t>
      </w:r>
    </w:p>
    <w:p w14:paraId="268501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地址：桐城经开区建投集团公司大楼五楼</w:t>
      </w:r>
    </w:p>
    <w:p w14:paraId="56E7FDE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联系人：胡先生</w:t>
      </w:r>
    </w:p>
    <w:p w14:paraId="19A8711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联系方式：13865108771</w:t>
      </w:r>
    </w:p>
    <w:p w14:paraId="2EE4EA52">
      <w:pPr>
        <w:rPr>
          <w:rFonts w:hint="eastAsia" w:ascii="宋体" w:hAnsi="宋体" w:eastAsia="宋体" w:cs="宋体"/>
          <w:sz w:val="30"/>
          <w:szCs w:val="30"/>
        </w:rPr>
      </w:pPr>
    </w:p>
    <w:p w14:paraId="5B374B53">
      <w:pPr>
        <w:jc w:val="center"/>
        <w:rPr>
          <w:rFonts w:hint="eastAsia" w:ascii="华文中宋" w:hAnsi="华文中宋" w:eastAsia="华文中宋" w:cs="华文中宋"/>
          <w:b/>
          <w:bCs/>
          <w:sz w:val="36"/>
          <w:szCs w:val="36"/>
        </w:rPr>
      </w:pPr>
    </w:p>
    <w:p w14:paraId="09D881D7">
      <w:pPr>
        <w:jc w:val="center"/>
        <w:rPr>
          <w:rFonts w:hint="eastAsia" w:ascii="华文中宋" w:hAnsi="华文中宋" w:eastAsia="华文中宋" w:cs="华文中宋"/>
          <w:b/>
          <w:bCs/>
          <w:sz w:val="36"/>
          <w:szCs w:val="36"/>
        </w:rPr>
      </w:pPr>
    </w:p>
    <w:p w14:paraId="10B7606F">
      <w:pPr>
        <w:jc w:val="center"/>
        <w:rPr>
          <w:rFonts w:hint="eastAsia" w:ascii="华文中宋" w:hAnsi="华文中宋" w:eastAsia="华文中宋" w:cs="华文中宋"/>
          <w:b/>
          <w:bCs/>
          <w:sz w:val="36"/>
          <w:szCs w:val="36"/>
        </w:rPr>
      </w:pPr>
    </w:p>
    <w:p w14:paraId="3C38F705">
      <w:pPr>
        <w:ind w:firstLine="2168" w:firstLineChars="600"/>
        <w:jc w:val="both"/>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7"/>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集中组织</w:t>
            </w:r>
          </w:p>
          <w:p w14:paraId="7B58DD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开发区</w:t>
            </w:r>
          </w:p>
          <w:p w14:paraId="375F260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现场踏勘联系人</w:t>
            </w:r>
            <w:r>
              <w:rPr>
                <w:rFonts w:hint="eastAsia" w:ascii="宋体" w:hAnsi="宋体" w:eastAsia="宋体" w:cs="宋体"/>
                <w:sz w:val="24"/>
                <w:szCs w:val="24"/>
                <w:lang w:eastAsia="zh-CN"/>
              </w:rPr>
              <w:t>：姚先生</w:t>
            </w:r>
            <w:r>
              <w:rPr>
                <w:rFonts w:hint="eastAsia" w:ascii="宋体" w:hAnsi="宋体" w:eastAsia="宋体" w:cs="宋体"/>
                <w:sz w:val="24"/>
                <w:szCs w:val="24"/>
              </w:rPr>
              <w:t>联系电话:</w:t>
            </w:r>
            <w:r>
              <w:rPr>
                <w:rFonts w:hint="eastAsia" w:ascii="宋体" w:hAnsi="宋体" w:eastAsia="宋体" w:cs="宋体"/>
                <w:sz w:val="24"/>
                <w:szCs w:val="24"/>
                <w:lang w:val="en-US" w:eastAsia="zh-CN"/>
              </w:rPr>
              <w:t>13865121480</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w:t>
            </w:r>
            <w:r>
              <w:rPr>
                <w:rFonts w:hint="eastAsia" w:ascii="宋体" w:hAnsi="宋体" w:eastAsia="宋体" w:cs="宋体"/>
                <w:sz w:val="24"/>
                <w:szCs w:val="24"/>
              </w:rPr>
              <w:t>如供应商未参加</w:t>
            </w:r>
            <w:r>
              <w:rPr>
                <w:rFonts w:hint="eastAsia" w:ascii="宋体" w:hAnsi="宋体" w:eastAsia="宋体" w:cs="宋体"/>
                <w:sz w:val="24"/>
                <w:szCs w:val="24"/>
                <w:lang w:eastAsia="zh-CN"/>
              </w:rPr>
              <w:t>招标单位</w:t>
            </w:r>
            <w:r>
              <w:rPr>
                <w:rFonts w:hint="eastAsia" w:ascii="宋体" w:hAnsi="宋体" w:eastAsia="宋体" w:cs="宋体"/>
                <w:sz w:val="24"/>
                <w:szCs w:val="24"/>
              </w:rPr>
              <w:t>统一组织的现场踏勘，视同放弃现场踏勘，由此引起的一切责任由供应商自行承担。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询价截止时间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21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15 </w:t>
            </w:r>
            <w:r>
              <w:rPr>
                <w:rFonts w:hint="eastAsia" w:ascii="宋体" w:hAnsi="宋体" w:eastAsia="宋体" w:cs="宋体"/>
                <w:sz w:val="24"/>
                <w:szCs w:val="24"/>
              </w:rPr>
              <w:t>时</w:t>
            </w:r>
            <w:r>
              <w:rPr>
                <w:rFonts w:hint="eastAsia" w:ascii="宋体" w:hAnsi="宋体" w:eastAsia="宋体" w:cs="宋体"/>
                <w:sz w:val="24"/>
                <w:szCs w:val="24"/>
                <w:lang w:val="en-US" w:eastAsia="zh-CN"/>
              </w:rPr>
              <w:t xml:space="preserve"> 00 </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参加多个</w:t>
            </w:r>
            <w:r>
              <w:rPr>
                <w:rFonts w:hint="eastAsia" w:ascii="宋体" w:hAnsi="宋体" w:eastAsia="宋体" w:cs="宋体"/>
                <w:sz w:val="24"/>
                <w:szCs w:val="24"/>
                <w:lang w:val="en-US" w:eastAsia="zh-CN"/>
              </w:rPr>
              <w:t>标段</w:t>
            </w:r>
            <w:r>
              <w:rPr>
                <w:rFonts w:hint="eastAsia" w:ascii="宋体" w:hAnsi="宋体" w:eastAsia="宋体" w:cs="宋体"/>
                <w:sz w:val="24"/>
                <w:szCs w:val="24"/>
              </w:rPr>
              <w:t>竞价的成交数规定</w:t>
            </w:r>
            <w:r>
              <w:rPr>
                <w:rFonts w:hint="eastAsia" w:ascii="宋体" w:hAnsi="宋体" w:eastAsia="宋体" w:cs="宋体"/>
                <w:sz w:val="24"/>
                <w:szCs w:val="24"/>
                <w:lang w:eastAsia="zh-CN"/>
              </w:rPr>
              <w:t>：</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人民币伍仟圆整（小写：5000.00元）竞价保证金与履约保证金统一账号</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详见供应商须知第七条</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自竞价截止日后90日历天</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口不要求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75356E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履约保证金的金额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伍仟圆整（￥：5000.00元）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r>
              <w:rPr>
                <w:rFonts w:hint="eastAsia" w:ascii="宋体" w:hAnsi="宋体" w:eastAsia="宋体" w:cs="宋体"/>
                <w:sz w:val="24"/>
                <w:szCs w:val="24"/>
              </w:rPr>
              <w:t>银行保函、担保机构担保、保证保险。</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518A6FC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桐城市天正控股集团有限公司</w:t>
            </w:r>
          </w:p>
          <w:p w14:paraId="6742D1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（5）单位账户：20000211916010300000059</w:t>
            </w:r>
          </w:p>
          <w:p w14:paraId="0B01CEF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开户银行：安徽桐城农村商业银行股份有限公司文都支行</w:t>
            </w:r>
          </w:p>
          <w:p w14:paraId="1860435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（6）退还时间: 全部工程施工结束并经建设单位、监理单位（如有）初步验收合格全额退还履约保证金（保证金不计息）。</w:t>
            </w:r>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 xml:space="preserve"> </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集团招标领导小组</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13956533076</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 xml:space="preserve"> 公司大楼八楼</w:t>
            </w:r>
            <w:r>
              <w:rPr>
                <w:rFonts w:hint="eastAsia" w:ascii="宋体" w:hAnsi="宋体" w:eastAsia="宋体" w:cs="宋体"/>
                <w:sz w:val="24"/>
                <w:szCs w:val="24"/>
                <w:lang w:val="en-US" w:eastAsia="zh-CN"/>
              </w:rPr>
              <w:t xml:space="preserve"> </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w:t>
            </w:r>
          </w:p>
        </w:tc>
        <w:tc>
          <w:tcPr>
            <w:tcW w:w="1680" w:type="dxa"/>
          </w:tcPr>
          <w:p w14:paraId="44CCA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计划工期</w:t>
            </w:r>
          </w:p>
        </w:tc>
        <w:tc>
          <w:tcPr>
            <w:tcW w:w="6000" w:type="dxa"/>
          </w:tcPr>
          <w:p w14:paraId="0D769A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计划工期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w:t>
            </w:r>
            <w:r>
              <w:rPr>
                <w:rFonts w:hint="eastAsia" w:ascii="宋体" w:hAnsi="宋体" w:eastAsia="宋体" w:cs="宋体"/>
                <w:color w:val="FF0000"/>
                <w:sz w:val="24"/>
                <w:szCs w:val="24"/>
                <w:lang w:val="en-US" w:eastAsia="zh-CN"/>
              </w:rPr>
              <w:t xml:space="preserve"> </w:t>
            </w:r>
            <w:r>
              <w:rPr>
                <w:rFonts w:hint="eastAsia" w:ascii="宋体" w:hAnsi="宋体" w:eastAsia="宋体" w:cs="宋体"/>
                <w:sz w:val="24"/>
                <w:szCs w:val="24"/>
                <w:lang w:val="en-US" w:eastAsia="zh-CN"/>
              </w:rPr>
              <w:t xml:space="preserve"> 日历天</w:t>
            </w:r>
          </w:p>
          <w:p w14:paraId="0E3EC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计划开工日期： 2026年1月日，具体开工时间以开工令为准。 </w:t>
            </w: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2A94CAA9">
      <w:pPr>
        <w:widowControl/>
        <w:kinsoku w:val="0"/>
        <w:autoSpaceDE w:val="0"/>
        <w:autoSpaceDN w:val="0"/>
        <w:adjustRightInd w:val="0"/>
        <w:snapToGrid w:val="0"/>
        <w:spacing w:before="12" w:line="200" w:lineRule="auto"/>
        <w:ind w:firstLine="1807" w:firstLineChars="500"/>
        <w:jc w:val="both"/>
        <w:textAlignment w:val="baseline"/>
        <w:rPr>
          <w:rFonts w:hint="eastAsia"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第三章  招标单位需求</w:t>
      </w:r>
    </w:p>
    <w:p w14:paraId="2F0B43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人员到岗及履约要求</w:t>
      </w:r>
      <w:r>
        <w:rPr>
          <w:rFonts w:hint="eastAsia" w:ascii="宋体" w:hAnsi="宋体" w:eastAsia="宋体" w:cs="宋体"/>
          <w:b/>
          <w:bCs/>
          <w:sz w:val="28"/>
          <w:szCs w:val="28"/>
          <w:lang w:eastAsia="zh-CN"/>
        </w:rPr>
        <w:t>：</w:t>
      </w:r>
    </w:p>
    <w:p w14:paraId="27C480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（1）投标单位一旦成交，施工现场负责人、及施工机械等在整个项目施工期内必须在位，否则招标单位有权终止合同，由此造成的损失，成交投标单位自行承担并赔偿可能给招标单位造成的损失</w:t>
      </w:r>
    </w:p>
    <w:p w14:paraId="5CC663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成交投标单位不得擅自更换项目部主要管理人员。确需更换时，须报招标单位同意，更换后人员不得低于成交投标单位竞价时所报人员资质和技术水平，招标单位如认为有必要，可要求对上述人员中的部分人员作出更好的调整。</w:t>
      </w:r>
    </w:p>
    <w:p w14:paraId="5BDDB2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(3)成交投标单位未能按照承诺到岗尽职的，招标单位将视情况严重程度对其作出相应处理，给予警告并发出整改通知，如仍未及时整改 ，招标单位有权责令其停工整改、直至终止合同，引进新的分包人。招标单位还将停止支付工程款项扣留任何未付的工程进度款项补偿建设单位的有关损失或工期延误的损失，并就此向承包人素赔。</w:t>
      </w:r>
    </w:p>
    <w:p w14:paraId="0CC470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二、工程施工重点、难点：</w:t>
      </w:r>
      <w:r>
        <w:rPr>
          <w:rFonts w:hint="eastAsia" w:ascii="宋体" w:hAnsi="宋体" w:eastAsia="宋体" w:cs="宋体"/>
          <w:sz w:val="28"/>
          <w:szCs w:val="28"/>
          <w:lang w:val="en-US" w:eastAsia="zh-CN"/>
        </w:rPr>
        <w:t>现场协调事项多，各投标单位务必踏勘现场、详细了解现场情况。</w:t>
      </w:r>
    </w:p>
    <w:p w14:paraId="56FC843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三、重要说明：</w:t>
      </w:r>
    </w:p>
    <w:p w14:paraId="6CE2DB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(1)在工程实施过程中用工行为，必须严格执行国家及地方政府的有关规定，依法签订</w:t>
      </w:r>
      <w:r>
        <w:rPr>
          <w:rFonts w:hint="eastAsia" w:ascii="宋体" w:hAnsi="宋体" w:eastAsia="宋体" w:cs="宋体"/>
          <w:sz w:val="28"/>
          <w:szCs w:val="28"/>
          <w:lang w:val="en-US" w:eastAsia="zh-CN"/>
        </w:rPr>
        <w:t>专业分包</w:t>
      </w:r>
      <w:r>
        <w:rPr>
          <w:rFonts w:hint="default" w:ascii="宋体" w:hAnsi="宋体" w:eastAsia="宋体" w:cs="宋体"/>
          <w:sz w:val="28"/>
          <w:szCs w:val="28"/>
          <w:lang w:val="en-US" w:eastAsia="zh-CN"/>
        </w:rPr>
        <w:t>合同，并按规定及时足额支付工资。</w:t>
      </w:r>
    </w:p>
    <w:p w14:paraId="4D6D7E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(2)关于项</w:t>
      </w:r>
      <w:r>
        <w:rPr>
          <w:rFonts w:hint="eastAsia" w:ascii="宋体" w:hAnsi="宋体" w:eastAsia="宋体" w:cs="宋体"/>
          <w:sz w:val="28"/>
          <w:szCs w:val="28"/>
          <w:lang w:val="en-US" w:eastAsia="zh-CN"/>
        </w:rPr>
        <w:t>目管理人员</w:t>
      </w:r>
      <w:r>
        <w:rPr>
          <w:rFonts w:hint="default" w:ascii="宋体" w:hAnsi="宋体" w:eastAsia="宋体" w:cs="宋体"/>
          <w:sz w:val="28"/>
          <w:szCs w:val="28"/>
          <w:lang w:val="en-US" w:eastAsia="zh-CN"/>
        </w:rPr>
        <w:t>在施工现场的时间要求:驻场时间每天在岗工作时间不得少于8小时，项目管理人员离开现场的必须事先书面请假，且须经监理人和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同意。</w:t>
      </w:r>
    </w:p>
    <w:p w14:paraId="1CA8CF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(3)项目</w:t>
      </w:r>
      <w:r>
        <w:rPr>
          <w:rFonts w:hint="eastAsia" w:ascii="宋体" w:hAnsi="宋体" w:eastAsia="宋体" w:cs="宋体"/>
          <w:sz w:val="28"/>
          <w:szCs w:val="28"/>
          <w:lang w:val="en-US" w:eastAsia="zh-CN"/>
        </w:rPr>
        <w:t>管理人员</w:t>
      </w:r>
      <w:r>
        <w:rPr>
          <w:rFonts w:hint="default" w:ascii="宋体" w:hAnsi="宋体" w:eastAsia="宋体" w:cs="宋体"/>
          <w:sz w:val="28"/>
          <w:szCs w:val="28"/>
          <w:lang w:val="en-US" w:eastAsia="zh-CN"/>
        </w:rPr>
        <w:t>未经批准，擅自离开施工现场的违约责任</w:t>
      </w:r>
      <w:r>
        <w:rPr>
          <w:rFonts w:hint="eastAsia" w:ascii="宋体" w:hAnsi="宋体" w:eastAsia="宋体" w:cs="宋体"/>
          <w:sz w:val="28"/>
          <w:szCs w:val="28"/>
          <w:lang w:val="en-US" w:eastAsia="zh-CN"/>
        </w:rPr>
        <w:t>人</w:t>
      </w:r>
      <w:r>
        <w:rPr>
          <w:rFonts w:hint="default" w:ascii="宋体" w:hAnsi="宋体" w:eastAsia="宋体" w:cs="宋体"/>
          <w:sz w:val="28"/>
          <w:szCs w:val="28"/>
          <w:lang w:val="en-US" w:eastAsia="zh-CN"/>
        </w:rPr>
        <w:t>未能按照承诺到岗尽职的，</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将视情况严重程度对基作出相应处理，给予警告并发出整改通知。如仍未及时整改，</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有权责令其停工整改、直至解除合同,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还将停止支付工程款项，扣留任何未付的工程进度款项补偿</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的有关损失或工期延误的损失，并就此向承包人</w:t>
      </w:r>
      <w:r>
        <w:rPr>
          <w:rFonts w:hint="eastAsia" w:ascii="宋体" w:hAnsi="宋体" w:eastAsia="宋体" w:cs="宋体"/>
          <w:sz w:val="28"/>
          <w:szCs w:val="28"/>
          <w:lang w:val="en-US" w:eastAsia="zh-CN"/>
        </w:rPr>
        <w:t>索</w:t>
      </w:r>
      <w:r>
        <w:rPr>
          <w:rFonts w:hint="default" w:ascii="宋体" w:hAnsi="宋体" w:eastAsia="宋体" w:cs="宋体"/>
          <w:sz w:val="28"/>
          <w:szCs w:val="28"/>
          <w:lang w:val="en-US" w:eastAsia="zh-CN"/>
        </w:rPr>
        <w:t>赔。</w:t>
      </w:r>
    </w:p>
    <w:p w14:paraId="6350E2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四、竞价方式：</w:t>
      </w:r>
      <w:r>
        <w:rPr>
          <w:rFonts w:hint="eastAsia" w:ascii="宋体" w:hAnsi="宋体" w:eastAsia="宋体" w:cs="宋体"/>
          <w:color w:val="auto"/>
          <w:sz w:val="28"/>
          <w:szCs w:val="28"/>
          <w:lang w:val="en-US" w:eastAsia="zh-CN"/>
        </w:rPr>
        <w:t>本次招标采用两轮报价竞价方式进行，第二轮有效报价未低于第一轮最低报价，超过第一轮最低报价的均为无效报价。第二轮报价结束，报价最低为中标候选人。</w:t>
      </w:r>
      <w:r>
        <w:rPr>
          <w:rFonts w:hint="eastAsia" w:ascii="宋体" w:hAnsi="宋体" w:eastAsia="宋体" w:cs="宋体"/>
          <w:b/>
          <w:bCs/>
          <w:color w:val="auto"/>
          <w:sz w:val="28"/>
          <w:szCs w:val="28"/>
          <w:lang w:val="en-US" w:eastAsia="zh-CN"/>
        </w:rPr>
        <w:t>(注意：两轮报价单上必须盖上投标单位的公章,否则作为无效标处理)。</w:t>
      </w:r>
    </w:p>
    <w:p w14:paraId="7A59F8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五、合同价格、计量与支付：</w:t>
      </w:r>
    </w:p>
    <w:p w14:paraId="68733A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合同价格形式：</w:t>
      </w:r>
      <w:r>
        <w:rPr>
          <w:rFonts w:hint="eastAsia" w:ascii="宋体" w:hAnsi="宋体" w:eastAsia="宋体" w:cs="宋体"/>
          <w:color w:val="auto"/>
          <w:sz w:val="28"/>
          <w:szCs w:val="28"/>
          <w:lang w:val="en-US" w:eastAsia="zh-CN"/>
        </w:rPr>
        <w:t xml:space="preserve">总价合同。总价包含的风险范围：1、报价人已经仔细勘察现场，了解现场各项施工条件。2、施工过程中所需的道路、场地平整硬化费用以及应包括根据工程特点和现场因素发生的所有措施性费用、为实施和完成工程所需的劳务费、材料费、施工机械费、材料复试检验试验费、临舍、施工用水电、缺陷修复费、安全设施费、管理费用、税金、保险费、利润、规费（含环保部门收取的相关费用）等所有费用以及本竞价文件所述的施工风险、责任和义务均包含在合同总价内。3、在整个建设期内风险费用已由成交投标单位包干在合同价内。 </w:t>
      </w:r>
    </w:p>
    <w:p w14:paraId="5DC51CE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六、</w:t>
      </w:r>
      <w:r>
        <w:rPr>
          <w:rFonts w:hint="eastAsia" w:ascii="宋体" w:hAnsi="宋体" w:eastAsia="宋体" w:cs="宋体"/>
          <w:color w:val="auto"/>
          <w:sz w:val="28"/>
          <w:szCs w:val="28"/>
          <w:lang w:val="en-US" w:eastAsia="zh-CN"/>
        </w:rPr>
        <w:t>工程验收合格后，付至合同价款的85%，待甲方与业主结算后，甲方出具结算书后付至结算价(结算书的结算价) 97%；剩余工程款 3%作为工程质保金自验收合格之日满贰年后无质量问题一次性付清(不计息)。</w:t>
      </w:r>
    </w:p>
    <w:p w14:paraId="08CC118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eastAsia="宋体" w:cs="宋体"/>
          <w:color w:val="auto"/>
          <w:sz w:val="28"/>
          <w:szCs w:val="28"/>
          <w:lang w:val="en-US" w:eastAsia="zh-CN"/>
        </w:rPr>
        <w:t>、关于进度付款申请单编制的约定：提交工程拨款申请同时提供正式税务发票，税率9%。</w:t>
      </w:r>
    </w:p>
    <w:p w14:paraId="69687CB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八</w:t>
      </w:r>
      <w:r>
        <w:rPr>
          <w:rFonts w:hint="eastAsia" w:ascii="宋体" w:hAnsi="宋体" w:eastAsia="宋体" w:cs="宋体"/>
          <w:color w:val="auto"/>
          <w:sz w:val="28"/>
          <w:szCs w:val="28"/>
          <w:lang w:val="en-US" w:eastAsia="zh-CN"/>
        </w:rPr>
        <w:t>、违约责任：逾期每天按5000元累计计算，严重逾期超15天甲方可单方面取消合同并追究相关法律、经济责任。</w:t>
      </w:r>
    </w:p>
    <w:p w14:paraId="5E3FECCF">
      <w:pPr>
        <w:numPr>
          <w:ilvl w:val="0"/>
          <w:numId w:val="0"/>
        </w:numPr>
        <w:rPr>
          <w:rFonts w:hint="eastAsia" w:ascii="宋体" w:hAnsi="宋体" w:eastAsia="宋体" w:cs="宋体"/>
          <w:sz w:val="30"/>
          <w:szCs w:val="30"/>
          <w:lang w:val="en-US" w:eastAsia="zh-CN"/>
        </w:rPr>
      </w:pPr>
    </w:p>
    <w:p w14:paraId="32BA0BD7">
      <w:pPr>
        <w:widowControl/>
        <w:kinsoku w:val="0"/>
        <w:autoSpaceDE w:val="0"/>
        <w:autoSpaceDN w:val="0"/>
        <w:adjustRightInd w:val="0"/>
        <w:snapToGrid w:val="0"/>
        <w:spacing w:before="12" w:line="200" w:lineRule="auto"/>
        <w:ind w:left="2770"/>
        <w:jc w:val="left"/>
        <w:textAlignment w:val="baseline"/>
        <w:rPr>
          <w:rFonts w:hint="default" w:ascii="宋体" w:hAnsi="宋体" w:eastAsia="宋体" w:cs="宋体"/>
          <w:sz w:val="30"/>
          <w:szCs w:val="30"/>
          <w:lang w:val="en-US" w:eastAsia="zh-CN"/>
        </w:rPr>
      </w:pPr>
      <w:r>
        <w:rPr>
          <w:rFonts w:hint="eastAsia" w:ascii="华文中宋" w:hAnsi="华文中宋" w:eastAsia="华文中宋" w:cs="华文中宋"/>
          <w:b/>
          <w:bCs/>
          <w:snapToGrid w:val="0"/>
          <w:color w:val="000000"/>
          <w:kern w:val="0"/>
          <w:sz w:val="36"/>
          <w:szCs w:val="36"/>
          <w:lang w:val="en-US" w:eastAsia="zh-CN"/>
        </w:rPr>
        <w:t xml:space="preserve">第四章  </w:t>
      </w:r>
      <w:r>
        <w:rPr>
          <w:rFonts w:hint="default" w:ascii="华文中宋" w:hAnsi="华文中宋" w:eastAsia="华文中宋" w:cs="华文中宋"/>
          <w:b/>
          <w:bCs/>
          <w:snapToGrid w:val="0"/>
          <w:color w:val="000000"/>
          <w:kern w:val="0"/>
          <w:sz w:val="36"/>
          <w:szCs w:val="36"/>
          <w:lang w:val="en-US" w:eastAsia="zh-CN"/>
        </w:rPr>
        <w:t>合同主要条款</w:t>
      </w:r>
    </w:p>
    <w:p w14:paraId="712D38ED">
      <w:pPr>
        <w:spacing w:line="460" w:lineRule="exact"/>
        <w:ind w:firstLine="560" w:firstLineChars="200"/>
        <w:jc w:val="left"/>
        <w:rPr>
          <w:rFonts w:ascii="宋体" w:hAnsi="宋体" w:eastAsia="宋体" w:cs="宋体"/>
          <w:bCs/>
          <w:color w:val="000000"/>
          <w:sz w:val="28"/>
          <w:szCs w:val="28"/>
        </w:rPr>
      </w:pPr>
      <w:r>
        <w:rPr>
          <w:rFonts w:hint="eastAsia" w:ascii="宋体" w:hAnsi="宋体" w:eastAsia="宋体" w:cs="宋体"/>
          <w:sz w:val="28"/>
          <w:szCs w:val="28"/>
        </w:rPr>
        <w:t>执行住房与城乡建设部、国家工商行政管理总局制定的《建设工程施工合同》（GF—2017—0201）</w:t>
      </w:r>
    </w:p>
    <w:p w14:paraId="39A05A26">
      <w:pPr>
        <w:spacing w:line="460" w:lineRule="exact"/>
        <w:jc w:val="left"/>
        <w:rPr>
          <w:rFonts w:ascii="宋体" w:hAnsi="宋体" w:eastAsia="宋体" w:cs="宋体"/>
          <w:sz w:val="28"/>
          <w:szCs w:val="28"/>
        </w:rPr>
      </w:pPr>
      <w:r>
        <w:rPr>
          <w:rFonts w:hint="eastAsia" w:ascii="宋体" w:hAnsi="宋体" w:eastAsia="宋体" w:cs="宋体"/>
          <w:b/>
          <w:bCs/>
          <w:sz w:val="28"/>
          <w:szCs w:val="28"/>
          <w:lang w:val="en-US" w:eastAsia="zh-CN"/>
        </w:rPr>
        <w:t>4.1</w:t>
      </w:r>
      <w:r>
        <w:rPr>
          <w:rFonts w:hint="eastAsia" w:ascii="宋体" w:hAnsi="宋体" w:eastAsia="宋体" w:cs="宋体"/>
          <w:b/>
          <w:bCs/>
          <w:sz w:val="28"/>
          <w:szCs w:val="28"/>
        </w:rPr>
        <w:t xml:space="preserve"> 履约担保：</w:t>
      </w:r>
      <w:r>
        <w:rPr>
          <w:rFonts w:hint="eastAsia" w:ascii="宋体" w:hAnsi="宋体" w:eastAsia="宋体" w:cs="宋体"/>
          <w:b/>
          <w:bCs/>
          <w:sz w:val="28"/>
          <w:szCs w:val="28"/>
          <w:lang w:val="en-US" w:eastAsia="zh-CN"/>
        </w:rPr>
        <w:t>承包人</w:t>
      </w:r>
      <w:r>
        <w:rPr>
          <w:rFonts w:hint="eastAsia" w:ascii="宋体" w:hAnsi="宋体" w:eastAsia="宋体" w:cs="宋体"/>
          <w:sz w:val="28"/>
          <w:szCs w:val="28"/>
        </w:rPr>
        <w:t>须提供履约担保。</w:t>
      </w:r>
    </w:p>
    <w:p w14:paraId="3AB78698">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lang w:val="en-US" w:eastAsia="zh-CN"/>
        </w:rPr>
        <w:t>专业分包</w:t>
      </w:r>
      <w:r>
        <w:rPr>
          <w:rFonts w:hint="eastAsia" w:ascii="宋体" w:hAnsi="宋体" w:eastAsia="宋体" w:cs="宋体"/>
          <w:sz w:val="28"/>
          <w:szCs w:val="28"/>
        </w:rPr>
        <w:t>人提供履约承包担保的形式、金额及期限的：根据本工程竞价文件，工程履约保证金为人民币：</w:t>
      </w:r>
      <w:r>
        <w:rPr>
          <w:rFonts w:hint="eastAsia" w:ascii="宋体" w:hAnsi="宋体" w:eastAsia="宋体" w:cs="宋体"/>
          <w:sz w:val="28"/>
          <w:szCs w:val="28"/>
          <w:lang w:val="en-US" w:eastAsia="zh-CN"/>
        </w:rPr>
        <w:t>伍仟元整，</w:t>
      </w:r>
      <w:r>
        <w:rPr>
          <w:rFonts w:hint="eastAsia" w:ascii="宋体" w:hAnsi="宋体" w:eastAsia="宋体" w:cs="宋体"/>
          <w:sz w:val="28"/>
          <w:szCs w:val="28"/>
        </w:rPr>
        <w:t>履约保证金退还：全部工程施工结束并经建设单位、监理单位（如有）初步验收合格全额退还履约保证金（保证金不计息）。</w:t>
      </w:r>
    </w:p>
    <w:p w14:paraId="3C10D605">
      <w:pPr>
        <w:pStyle w:val="2"/>
        <w:spacing w:line="460" w:lineRule="exact"/>
        <w:rPr>
          <w:rFonts w:ascii="宋体" w:hAnsi="宋体" w:eastAsia="宋体" w:cs="宋体"/>
        </w:rPr>
      </w:pPr>
      <w:bookmarkStart w:id="0" w:name="_Toc296944544"/>
      <w:bookmarkStart w:id="1" w:name="_Toc296347204"/>
      <w:bookmarkStart w:id="2" w:name="_Toc292559915"/>
      <w:bookmarkStart w:id="3" w:name="_Toc296346706"/>
      <w:bookmarkStart w:id="4" w:name="_Toc296503205"/>
      <w:bookmarkStart w:id="5" w:name="_Toc296891245"/>
      <w:bookmarkStart w:id="6" w:name="_Toc297048391"/>
      <w:bookmarkStart w:id="7" w:name="_Toc297120505"/>
      <w:bookmarkStart w:id="8" w:name="_Toc292559410"/>
      <w:bookmarkStart w:id="9" w:name="_Toc296891033"/>
      <w:bookmarkStart w:id="10" w:name="_Toc351203644"/>
      <w:bookmarkStart w:id="11" w:name="_Toc297216211"/>
      <w:bookmarkStart w:id="12" w:name="_Toc300935002"/>
      <w:bookmarkStart w:id="13" w:name="_Toc312678040"/>
      <w:bookmarkStart w:id="14" w:name="_Toc304295579"/>
      <w:bookmarkStart w:id="15" w:name="_Toc297123552"/>
      <w:bookmarkStart w:id="16" w:name="_Toc303539159"/>
      <w:r>
        <w:rPr>
          <w:rFonts w:hint="eastAsia" w:ascii="宋体" w:hAnsi="宋体" w:eastAsia="宋体" w:cs="宋体"/>
          <w:lang w:val="en-US" w:eastAsia="zh-CN"/>
        </w:rPr>
        <w:t>4.2</w:t>
      </w:r>
      <w:r>
        <w:rPr>
          <w:rFonts w:hint="eastAsia" w:ascii="宋体" w:hAnsi="宋体" w:eastAsia="宋体" w:cs="宋体"/>
        </w:rPr>
        <w:t xml:space="preserve"> </w:t>
      </w:r>
      <w:bookmarkEnd w:id="0"/>
      <w:bookmarkEnd w:id="1"/>
      <w:bookmarkEnd w:id="2"/>
      <w:bookmarkEnd w:id="3"/>
      <w:bookmarkEnd w:id="4"/>
      <w:bookmarkEnd w:id="5"/>
      <w:bookmarkEnd w:id="6"/>
      <w:bookmarkEnd w:id="7"/>
      <w:bookmarkEnd w:id="8"/>
      <w:bookmarkEnd w:id="9"/>
      <w:r>
        <w:rPr>
          <w:rFonts w:hint="eastAsia" w:ascii="宋体" w:hAnsi="宋体" w:eastAsia="宋体" w:cs="宋体"/>
        </w:rPr>
        <w:t>合同价格、计量与支付</w:t>
      </w:r>
      <w:bookmarkEnd w:id="10"/>
      <w:r>
        <w:rPr>
          <w:rFonts w:hint="eastAsia" w:ascii="宋体" w:hAnsi="宋体" w:eastAsia="宋体" w:cs="宋体"/>
        </w:rPr>
        <w:t>：</w:t>
      </w:r>
    </w:p>
    <w:bookmarkEnd w:id="11"/>
    <w:bookmarkEnd w:id="12"/>
    <w:bookmarkEnd w:id="13"/>
    <w:bookmarkEnd w:id="14"/>
    <w:bookmarkEnd w:id="15"/>
    <w:bookmarkEnd w:id="16"/>
    <w:p w14:paraId="25D84F14">
      <w:pPr>
        <w:spacing w:line="460" w:lineRule="exact"/>
        <w:rPr>
          <w:rFonts w:ascii="宋体" w:hAnsi="宋体" w:eastAsia="宋体" w:cs="宋体"/>
          <w:sz w:val="28"/>
          <w:szCs w:val="28"/>
        </w:rPr>
      </w:pPr>
      <w:bookmarkStart w:id="17" w:name="_Toc292559411"/>
      <w:bookmarkStart w:id="18" w:name="_Toc267251461"/>
      <w:bookmarkStart w:id="19" w:name="_Toc292559916"/>
      <w:bookmarkStart w:id="20" w:name="_Toc296891246"/>
      <w:bookmarkStart w:id="21" w:name="_Toc296347205"/>
      <w:bookmarkStart w:id="22" w:name="_Toc296891034"/>
      <w:bookmarkStart w:id="23" w:name="_Toc296944545"/>
      <w:bookmarkStart w:id="24" w:name="_Toc296346707"/>
      <w:bookmarkStart w:id="25" w:name="_Toc297048392"/>
      <w:bookmarkStart w:id="26" w:name="_Toc297120506"/>
      <w:bookmarkStart w:id="27" w:name="_Toc296503206"/>
      <w:bookmarkStart w:id="28" w:name="_Toc304295580"/>
      <w:bookmarkStart w:id="29" w:name="_Toc312678041"/>
      <w:bookmarkStart w:id="30" w:name="_Toc300935003"/>
      <w:bookmarkStart w:id="31" w:name="_Toc303539160"/>
      <w:bookmarkStart w:id="32" w:name="_Toc297123553"/>
      <w:bookmarkStart w:id="33" w:name="_Toc297216212"/>
      <w:r>
        <w:rPr>
          <w:rFonts w:hint="eastAsia" w:ascii="宋体" w:hAnsi="宋体" w:eastAsia="宋体" w:cs="宋体"/>
          <w:b/>
          <w:bCs/>
          <w:sz w:val="28"/>
          <w:szCs w:val="28"/>
        </w:rPr>
        <w:t>合</w:t>
      </w:r>
      <w:bookmarkEnd w:id="17"/>
      <w:bookmarkEnd w:id="18"/>
      <w:bookmarkEnd w:id="19"/>
      <w:r>
        <w:rPr>
          <w:rFonts w:hint="eastAsia" w:ascii="宋体" w:hAnsi="宋体" w:eastAsia="宋体" w:cs="宋体"/>
          <w:b/>
          <w:bCs/>
          <w:sz w:val="28"/>
          <w:szCs w:val="28"/>
        </w:rPr>
        <w:t>同价</w:t>
      </w:r>
      <w:bookmarkEnd w:id="20"/>
      <w:bookmarkEnd w:id="21"/>
      <w:bookmarkEnd w:id="22"/>
      <w:bookmarkEnd w:id="23"/>
      <w:bookmarkEnd w:id="24"/>
      <w:bookmarkEnd w:id="25"/>
      <w:bookmarkEnd w:id="26"/>
      <w:bookmarkEnd w:id="27"/>
      <w:r>
        <w:rPr>
          <w:rFonts w:hint="eastAsia" w:ascii="宋体" w:hAnsi="宋体" w:eastAsia="宋体" w:cs="宋体"/>
          <w:b/>
          <w:bCs/>
          <w:sz w:val="28"/>
          <w:szCs w:val="28"/>
        </w:rPr>
        <w:t>格形式</w:t>
      </w:r>
      <w:bookmarkEnd w:id="28"/>
      <w:bookmarkEnd w:id="29"/>
      <w:bookmarkEnd w:id="30"/>
      <w:bookmarkEnd w:id="31"/>
      <w:bookmarkEnd w:id="32"/>
      <w:bookmarkEnd w:id="33"/>
      <w:r>
        <w:rPr>
          <w:rFonts w:hint="eastAsia" w:ascii="宋体" w:hAnsi="宋体" w:eastAsia="宋体" w:cs="宋体"/>
          <w:b/>
          <w:bCs/>
          <w:sz w:val="28"/>
          <w:szCs w:val="28"/>
        </w:rPr>
        <w:t>：</w:t>
      </w:r>
      <w:r>
        <w:rPr>
          <w:rFonts w:hint="eastAsia" w:ascii="宋体" w:hAnsi="宋体" w:eastAsia="宋体" w:cs="宋体"/>
          <w:sz w:val="28"/>
          <w:szCs w:val="28"/>
        </w:rPr>
        <w:t>总价合同。总价包含的风险范围：1、报价人已经仔细勘察现场，了解现场各项施工条件。2、所有施工机械进退场以及施工过程中所需的道路、场地平整硬化费用以及应包括根据工程特点和现场因素发生的所有措施性费用、为实施和完成工程所需的劳务费、材料费、施工机械费、材料复试检验试验费、临舍、施工用水电、所有机械进退场费用、缺陷修复费、安全设施费、管理费用、税金、保险费、利润、规费（含环保部门收取的相关费用）等所有费用以及本</w:t>
      </w:r>
      <w:r>
        <w:rPr>
          <w:rFonts w:hint="eastAsia" w:ascii="宋体" w:hAnsi="宋体" w:eastAsia="宋体" w:cs="宋体"/>
          <w:sz w:val="28"/>
          <w:szCs w:val="28"/>
          <w:lang w:val="en-US" w:eastAsia="zh-CN"/>
        </w:rPr>
        <w:t>竞价</w:t>
      </w:r>
      <w:r>
        <w:rPr>
          <w:rFonts w:hint="eastAsia" w:ascii="宋体" w:hAnsi="宋体" w:eastAsia="宋体" w:cs="宋体"/>
          <w:sz w:val="28"/>
          <w:szCs w:val="28"/>
        </w:rPr>
        <w:t>文件所述的施工风险、责任和义务均包含在合同总价内。3、本工程所有材料在符合设计标准、国家规范的前提下由</w:t>
      </w:r>
      <w:r>
        <w:rPr>
          <w:rFonts w:hint="eastAsia" w:ascii="宋体" w:hAnsi="宋体" w:eastAsia="宋体" w:cs="宋体"/>
          <w:sz w:val="28"/>
          <w:szCs w:val="28"/>
          <w:lang w:val="en-US" w:eastAsia="zh-CN"/>
        </w:rPr>
        <w:t>劳务分包人</w:t>
      </w:r>
      <w:r>
        <w:rPr>
          <w:rFonts w:hint="eastAsia" w:ascii="宋体" w:hAnsi="宋体" w:eastAsia="宋体" w:cs="宋体"/>
          <w:sz w:val="28"/>
          <w:szCs w:val="28"/>
        </w:rPr>
        <w:t>负责采购。所有材料的采购、包装、运输、保管、上下力资、二次搬运、搬运、保管、施工过程中产生的损耗以及材料的采购订货周期、现场条件、加工条件、储存空间、装卸限制、材料复试检验试验等均已包含在合同价中。4、本工程所有材料价格、工价在整个建设期内由承包人包定。5、风险费用的计算方法：在整个建设期内风险费用已由</w:t>
      </w:r>
      <w:r>
        <w:rPr>
          <w:rFonts w:hint="eastAsia" w:ascii="宋体" w:hAnsi="宋体" w:eastAsia="宋体" w:cs="宋体"/>
          <w:sz w:val="28"/>
          <w:szCs w:val="28"/>
          <w:lang w:val="en-US" w:eastAsia="zh-CN"/>
        </w:rPr>
        <w:t>成交投标单位</w:t>
      </w:r>
      <w:r>
        <w:rPr>
          <w:rFonts w:hint="eastAsia" w:ascii="宋体" w:hAnsi="宋体" w:eastAsia="宋体" w:cs="宋体"/>
          <w:sz w:val="28"/>
          <w:szCs w:val="28"/>
        </w:rPr>
        <w:t xml:space="preserve">包干在合同价内。 </w:t>
      </w:r>
    </w:p>
    <w:p w14:paraId="1EB29135">
      <w:pPr>
        <w:spacing w:line="460" w:lineRule="exac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4.3</w:t>
      </w:r>
      <w:r>
        <w:rPr>
          <w:rFonts w:hint="eastAsia" w:ascii="宋体" w:hAnsi="宋体" w:eastAsia="宋体" w:cs="宋体"/>
          <w:b/>
          <w:bCs/>
          <w:sz w:val="28"/>
          <w:szCs w:val="28"/>
        </w:rPr>
        <w:t>工程进度款支付：</w:t>
      </w:r>
      <w:r>
        <w:rPr>
          <w:rFonts w:hint="eastAsia" w:ascii="宋体" w:hAnsi="宋体" w:eastAsia="宋体" w:cs="宋体"/>
          <w:b/>
          <w:bCs/>
          <w:sz w:val="28"/>
          <w:szCs w:val="28"/>
          <w:lang w:val="en-US" w:eastAsia="zh-CN"/>
        </w:rPr>
        <w:t>详见招标单位要求。</w:t>
      </w:r>
    </w:p>
    <w:p w14:paraId="79DAE51A">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b/>
          <w:bCs/>
          <w:sz w:val="28"/>
          <w:szCs w:val="28"/>
          <w:lang w:val="en-US" w:eastAsia="zh-CN"/>
        </w:rPr>
        <w:t>4.4</w:t>
      </w:r>
      <w:r>
        <w:rPr>
          <w:rFonts w:hint="eastAsia" w:ascii="宋体" w:hAnsi="宋体" w:eastAsia="宋体" w:cs="宋体"/>
          <w:b/>
          <w:bCs/>
          <w:sz w:val="28"/>
          <w:szCs w:val="28"/>
        </w:rPr>
        <w:t>关于进度付款申请单编制的约定：</w:t>
      </w:r>
      <w:r>
        <w:rPr>
          <w:rFonts w:hint="eastAsia" w:ascii="宋体" w:hAnsi="宋体" w:eastAsia="宋体" w:cs="宋体"/>
          <w:b/>
          <w:bCs/>
          <w:sz w:val="28"/>
          <w:szCs w:val="28"/>
          <w:lang w:val="en-US" w:eastAsia="zh-CN"/>
        </w:rPr>
        <w:t>详见招标单位要求。</w:t>
      </w:r>
    </w:p>
    <w:p w14:paraId="44AD5D19">
      <w:pPr>
        <w:widowControl w:val="0"/>
        <w:numPr>
          <w:ilvl w:val="0"/>
          <w:numId w:val="0"/>
        </w:numPr>
        <w:jc w:val="both"/>
        <w:rPr>
          <w:rFonts w:hint="default" w:ascii="宋体" w:hAnsi="宋体" w:eastAsia="宋体" w:cs="宋体"/>
          <w:sz w:val="30"/>
          <w:szCs w:val="30"/>
          <w:lang w:val="en-US" w:eastAsia="zh-CN"/>
        </w:rPr>
      </w:pPr>
    </w:p>
    <w:p w14:paraId="1690FED8">
      <w:pPr>
        <w:widowControl w:val="0"/>
        <w:numPr>
          <w:ilvl w:val="0"/>
          <w:numId w:val="0"/>
        </w:numPr>
        <w:jc w:val="both"/>
        <w:rPr>
          <w:rFonts w:hint="default" w:ascii="宋体" w:hAnsi="宋体" w:eastAsia="宋体" w:cs="宋体"/>
          <w:sz w:val="30"/>
          <w:szCs w:val="30"/>
          <w:lang w:val="en-US" w:eastAsia="zh-CN"/>
        </w:rPr>
      </w:pPr>
    </w:p>
    <w:p w14:paraId="36C0B89F">
      <w:pPr>
        <w:widowControl w:val="0"/>
        <w:numPr>
          <w:ilvl w:val="0"/>
          <w:numId w:val="0"/>
        </w:numPr>
        <w:jc w:val="both"/>
        <w:rPr>
          <w:rFonts w:hint="default" w:ascii="宋体" w:hAnsi="宋体" w:eastAsia="宋体" w:cs="宋体"/>
          <w:sz w:val="30"/>
          <w:szCs w:val="30"/>
          <w:lang w:val="en-US" w:eastAsia="zh-CN"/>
        </w:rPr>
      </w:pPr>
    </w:p>
    <w:p w14:paraId="41048DC6">
      <w:pPr>
        <w:widowControl w:val="0"/>
        <w:numPr>
          <w:ilvl w:val="0"/>
          <w:numId w:val="0"/>
        </w:numPr>
        <w:jc w:val="both"/>
        <w:rPr>
          <w:rFonts w:hint="default" w:ascii="宋体" w:hAnsi="宋体" w:eastAsia="宋体" w:cs="宋体"/>
          <w:sz w:val="30"/>
          <w:szCs w:val="30"/>
          <w:lang w:val="en-US" w:eastAsia="zh-CN"/>
        </w:rPr>
      </w:pPr>
    </w:p>
    <w:p w14:paraId="4E9B38F3">
      <w:pPr>
        <w:widowControl w:val="0"/>
        <w:numPr>
          <w:ilvl w:val="0"/>
          <w:numId w:val="0"/>
        </w:numPr>
        <w:jc w:val="both"/>
        <w:rPr>
          <w:rFonts w:hint="default" w:ascii="宋体" w:hAnsi="宋体" w:eastAsia="宋体" w:cs="宋体"/>
          <w:sz w:val="30"/>
          <w:szCs w:val="30"/>
          <w:lang w:val="en-US" w:eastAsia="zh-CN"/>
        </w:rPr>
      </w:pPr>
    </w:p>
    <w:p w14:paraId="2035A07A">
      <w:pPr>
        <w:widowControl w:val="0"/>
        <w:numPr>
          <w:ilvl w:val="0"/>
          <w:numId w:val="0"/>
        </w:numPr>
        <w:jc w:val="both"/>
        <w:rPr>
          <w:rFonts w:hint="default" w:ascii="宋体" w:hAnsi="宋体" w:eastAsia="宋体" w:cs="宋体"/>
          <w:sz w:val="30"/>
          <w:szCs w:val="30"/>
          <w:lang w:val="en-US" w:eastAsia="zh-CN"/>
        </w:rPr>
      </w:pPr>
    </w:p>
    <w:p w14:paraId="175B11E4">
      <w:pPr>
        <w:widowControl/>
        <w:kinsoku w:val="0"/>
        <w:autoSpaceDE w:val="0"/>
        <w:autoSpaceDN w:val="0"/>
        <w:adjustRightInd w:val="0"/>
        <w:snapToGrid w:val="0"/>
        <w:spacing w:before="12" w:line="200" w:lineRule="auto"/>
        <w:jc w:val="left"/>
        <w:textAlignment w:val="baseline"/>
        <w:rPr>
          <w:rFonts w:hint="default" w:ascii="华文中宋" w:hAnsi="华文中宋" w:eastAsia="华文中宋" w:cs="华文中宋"/>
          <w:b/>
          <w:bCs/>
          <w:snapToGrid w:val="0"/>
          <w:color w:val="000000"/>
          <w:kern w:val="0"/>
          <w:sz w:val="36"/>
          <w:szCs w:val="36"/>
          <w:lang w:val="en-US" w:eastAsia="zh-CN"/>
        </w:rPr>
      </w:pPr>
    </w:p>
    <w:p w14:paraId="1173E1E6">
      <w:pPr>
        <w:widowControl/>
        <w:kinsoku w:val="0"/>
        <w:autoSpaceDE w:val="0"/>
        <w:autoSpaceDN w:val="0"/>
        <w:adjustRightInd w:val="0"/>
        <w:snapToGrid w:val="0"/>
        <w:spacing w:before="12" w:line="200" w:lineRule="auto"/>
        <w:jc w:val="left"/>
        <w:textAlignment w:val="baseline"/>
        <w:rPr>
          <w:rFonts w:hint="default" w:ascii="华文中宋" w:hAnsi="华文中宋" w:eastAsia="华文中宋" w:cs="华文中宋"/>
          <w:b/>
          <w:bCs/>
          <w:snapToGrid w:val="0"/>
          <w:color w:val="000000"/>
          <w:kern w:val="0"/>
          <w:sz w:val="36"/>
          <w:szCs w:val="36"/>
          <w:lang w:val="en-US" w:eastAsia="zh-CN"/>
        </w:rPr>
      </w:pPr>
    </w:p>
    <w:p w14:paraId="63046FBE">
      <w:pPr>
        <w:widowControl/>
        <w:kinsoku w:val="0"/>
        <w:autoSpaceDE w:val="0"/>
        <w:autoSpaceDN w:val="0"/>
        <w:adjustRightInd w:val="0"/>
        <w:snapToGrid w:val="0"/>
        <w:spacing w:before="12" w:line="200" w:lineRule="auto"/>
        <w:jc w:val="left"/>
        <w:textAlignment w:val="baseline"/>
        <w:rPr>
          <w:rFonts w:hint="default" w:ascii="华文中宋" w:hAnsi="华文中宋" w:eastAsia="华文中宋" w:cs="华文中宋"/>
          <w:b/>
          <w:bCs/>
          <w:snapToGrid w:val="0"/>
          <w:color w:val="000000"/>
          <w:kern w:val="0"/>
          <w:sz w:val="36"/>
          <w:szCs w:val="36"/>
          <w:lang w:val="en-US" w:eastAsia="zh-CN"/>
        </w:rPr>
      </w:pPr>
    </w:p>
    <w:p w14:paraId="0C673335">
      <w:pPr>
        <w:widowControl/>
        <w:kinsoku w:val="0"/>
        <w:autoSpaceDE w:val="0"/>
        <w:autoSpaceDN w:val="0"/>
        <w:adjustRightInd w:val="0"/>
        <w:snapToGrid w:val="0"/>
        <w:spacing w:before="12" w:line="200" w:lineRule="auto"/>
        <w:jc w:val="left"/>
        <w:textAlignment w:val="baseline"/>
        <w:rPr>
          <w:rFonts w:hint="default" w:ascii="华文中宋" w:hAnsi="华文中宋" w:eastAsia="华文中宋" w:cs="华文中宋"/>
          <w:b/>
          <w:bCs/>
          <w:snapToGrid w:val="0"/>
          <w:color w:val="000000"/>
          <w:kern w:val="0"/>
          <w:sz w:val="36"/>
          <w:szCs w:val="36"/>
          <w:lang w:val="en-US" w:eastAsia="zh-CN"/>
        </w:rPr>
      </w:pPr>
    </w:p>
    <w:p w14:paraId="2874B668">
      <w:pPr>
        <w:widowControl/>
        <w:kinsoku w:val="0"/>
        <w:autoSpaceDE w:val="0"/>
        <w:autoSpaceDN w:val="0"/>
        <w:adjustRightInd w:val="0"/>
        <w:snapToGrid w:val="0"/>
        <w:spacing w:before="12" w:line="200" w:lineRule="auto"/>
        <w:jc w:val="left"/>
        <w:textAlignment w:val="baseline"/>
        <w:rPr>
          <w:rFonts w:hint="default" w:ascii="华文中宋" w:hAnsi="华文中宋" w:eastAsia="华文中宋" w:cs="华文中宋"/>
          <w:b/>
          <w:bCs/>
          <w:snapToGrid w:val="0"/>
          <w:color w:val="000000"/>
          <w:kern w:val="0"/>
          <w:sz w:val="36"/>
          <w:szCs w:val="36"/>
          <w:lang w:val="en-US" w:eastAsia="zh-CN"/>
        </w:rPr>
      </w:pPr>
    </w:p>
    <w:p w14:paraId="2CE405D0">
      <w:pPr>
        <w:widowControl/>
        <w:kinsoku w:val="0"/>
        <w:autoSpaceDE w:val="0"/>
        <w:autoSpaceDN w:val="0"/>
        <w:adjustRightInd w:val="0"/>
        <w:snapToGrid w:val="0"/>
        <w:spacing w:before="12" w:line="200" w:lineRule="auto"/>
        <w:ind w:firstLine="2530" w:firstLineChars="700"/>
        <w:jc w:val="left"/>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 xml:space="preserve">第五章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5BB21BBD">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一、报价表格式</w:t>
      </w:r>
    </w:p>
    <w:p w14:paraId="579D13F6">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项目名称</w:t>
      </w:r>
      <w:r>
        <w:rPr>
          <w:rFonts w:hint="eastAsia" w:ascii="宋体" w:hAnsi="宋体" w:eastAsia="宋体" w:cs="宋体"/>
          <w:sz w:val="30"/>
          <w:szCs w:val="30"/>
          <w:lang w:val="en-US" w:eastAsia="zh-CN"/>
        </w:rPr>
        <w:t>：</w:t>
      </w:r>
      <w:r>
        <w:rPr>
          <w:rFonts w:hint="eastAsia" w:ascii="宋体" w:hAnsi="宋体" w:eastAsia="宋体" w:cs="宋体"/>
          <w:b/>
          <w:bCs/>
          <w:sz w:val="28"/>
          <w:szCs w:val="28"/>
          <w:lang w:val="en-US" w:eastAsia="zh-CN"/>
        </w:rPr>
        <w:t>TCA25-08、TCA25-14#宗地场地平整土方工程</w:t>
      </w:r>
    </w:p>
    <w:p w14:paraId="1C36400E">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项目编号</w:t>
      </w:r>
      <w:r>
        <w:rPr>
          <w:rFonts w:hint="eastAsia" w:ascii="宋体" w:hAnsi="宋体" w:eastAsia="宋体" w:cs="宋体"/>
          <w:sz w:val="30"/>
          <w:szCs w:val="30"/>
          <w:lang w:val="en-US" w:eastAsia="zh-CN"/>
        </w:rPr>
        <w:t>：</w:t>
      </w:r>
      <w:r>
        <w:rPr>
          <w:rFonts w:hint="eastAsia" w:ascii="宋体" w:hAnsi="宋体" w:eastAsia="宋体" w:cs="宋体"/>
          <w:sz w:val="28"/>
          <w:szCs w:val="28"/>
          <w:lang w:eastAsia="zh-CN"/>
        </w:rPr>
        <w:t>JKQJT-202</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0</w:t>
      </w:r>
      <w:r>
        <w:rPr>
          <w:rFonts w:hint="eastAsia" w:ascii="宋体" w:hAnsi="宋体" w:eastAsia="宋体" w:cs="宋体"/>
          <w:sz w:val="28"/>
          <w:szCs w:val="28"/>
          <w:lang w:val="en-US" w:eastAsia="zh-CN"/>
        </w:rPr>
        <w:t>04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3B1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8754CE">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单位名称</w:t>
            </w:r>
          </w:p>
        </w:tc>
        <w:tc>
          <w:tcPr>
            <w:tcW w:w="6180" w:type="dxa"/>
          </w:tcPr>
          <w:p w14:paraId="0C8862C6">
            <w:pPr>
              <w:widowControl w:val="0"/>
              <w:numPr>
                <w:ilvl w:val="0"/>
                <w:numId w:val="0"/>
              </w:numPr>
              <w:jc w:val="both"/>
              <w:rPr>
                <w:rFonts w:hint="default" w:ascii="宋体" w:hAnsi="宋体" w:eastAsia="宋体" w:cs="宋体"/>
                <w:sz w:val="30"/>
                <w:szCs w:val="30"/>
                <w:vertAlign w:val="baseline"/>
                <w:lang w:val="en-US" w:eastAsia="zh-CN"/>
              </w:rPr>
            </w:pPr>
          </w:p>
        </w:tc>
      </w:tr>
      <w:tr w14:paraId="74B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5112223">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报价范围</w:t>
            </w:r>
          </w:p>
        </w:tc>
        <w:tc>
          <w:tcPr>
            <w:tcW w:w="6180" w:type="dxa"/>
          </w:tcPr>
          <w:p w14:paraId="6DE2D494">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全部</w:t>
            </w:r>
          </w:p>
        </w:tc>
      </w:tr>
      <w:tr w14:paraId="068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C97F29">
            <w:pPr>
              <w:widowControl w:val="0"/>
              <w:numPr>
                <w:ilvl w:val="0"/>
                <w:numId w:val="0"/>
              </w:num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w:t>
            </w:r>
          </w:p>
          <w:p w14:paraId="02F22F37">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（详见备注说明）</w:t>
            </w:r>
          </w:p>
        </w:tc>
        <w:tc>
          <w:tcPr>
            <w:tcW w:w="6180" w:type="dxa"/>
          </w:tcPr>
          <w:p w14:paraId="0FC8BF2A">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 挖填土方：   元/</w:t>
            </w:r>
            <w:r>
              <w:rPr>
                <w:rFonts w:hint="eastAsia" w:ascii="微软雅黑" w:hAnsi="微软雅黑" w:eastAsia="微软雅黑" w:cs="微软雅黑"/>
                <w:sz w:val="30"/>
                <w:szCs w:val="30"/>
                <w:vertAlign w:val="baseline"/>
                <w:lang w:val="en-US" w:eastAsia="zh-CN"/>
              </w:rPr>
              <w:t>㎥</w:t>
            </w:r>
            <w:r>
              <w:rPr>
                <w:rFonts w:hint="eastAsia" w:ascii="宋体" w:hAnsi="宋体" w:eastAsia="宋体" w:cs="宋体"/>
                <w:sz w:val="30"/>
                <w:szCs w:val="30"/>
                <w:vertAlign w:val="baseline"/>
                <w:lang w:val="en-US" w:eastAsia="zh-CN"/>
              </w:rPr>
              <w:t xml:space="preserve"> 大写 ：                   </w:t>
            </w:r>
          </w:p>
          <w:p w14:paraId="20F812A8">
            <w:pPr>
              <w:pStyle w:val="3"/>
              <w:rPr>
                <w:rFonts w:hint="default"/>
                <w:lang w:val="en-US" w:eastAsia="zh-CN"/>
              </w:rPr>
            </w:pPr>
            <w:r>
              <w:rPr>
                <w:rFonts w:hint="eastAsia" w:ascii="宋体" w:hAnsi="宋体" w:eastAsia="宋体" w:cs="宋体"/>
                <w:kern w:val="2"/>
                <w:sz w:val="30"/>
                <w:szCs w:val="30"/>
                <w:vertAlign w:val="baseline"/>
                <w:lang w:val="en-US" w:eastAsia="zh-CN" w:bidi="ar-SA"/>
              </w:rPr>
              <w:t>2、淤泥清理机械：  元/小时  大写：</w:t>
            </w:r>
          </w:p>
        </w:tc>
      </w:tr>
      <w:tr w14:paraId="5A4D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7C469F0F">
            <w:pPr>
              <w:widowControl w:val="0"/>
              <w:numPr>
                <w:ilvl w:val="0"/>
                <w:numId w:val="0"/>
              </w:numPr>
              <w:tabs>
                <w:tab w:val="center" w:pos="1298"/>
                <w:tab w:val="right" w:pos="2477"/>
              </w:tabs>
              <w:jc w:val="left"/>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质量标准</w:t>
            </w:r>
          </w:p>
        </w:tc>
        <w:tc>
          <w:tcPr>
            <w:tcW w:w="6180" w:type="dxa"/>
          </w:tcPr>
          <w:p w14:paraId="31E246DC">
            <w:pPr>
              <w:widowControl w:val="0"/>
              <w:numPr>
                <w:ilvl w:val="0"/>
                <w:numId w:val="0"/>
              </w:numPr>
              <w:jc w:val="both"/>
              <w:rPr>
                <w:rFonts w:hint="default" w:ascii="宋体" w:hAnsi="宋体" w:eastAsia="宋体" w:cs="宋体"/>
                <w:sz w:val="30"/>
                <w:szCs w:val="30"/>
                <w:vertAlign w:val="baseline"/>
                <w:lang w:val="en-US" w:eastAsia="zh-CN"/>
              </w:rPr>
            </w:pPr>
          </w:p>
        </w:tc>
      </w:tr>
      <w:tr w14:paraId="2A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F47571">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工程工期</w:t>
            </w:r>
          </w:p>
        </w:tc>
        <w:tc>
          <w:tcPr>
            <w:tcW w:w="6180" w:type="dxa"/>
          </w:tcPr>
          <w:p w14:paraId="692E6510">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接开工令后      日历天完工</w:t>
            </w:r>
          </w:p>
        </w:tc>
      </w:tr>
      <w:tr w14:paraId="3EC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0465C04">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是否响应付款方式</w:t>
            </w:r>
          </w:p>
        </w:tc>
        <w:tc>
          <w:tcPr>
            <w:tcW w:w="6180" w:type="dxa"/>
          </w:tcPr>
          <w:p w14:paraId="12FF86B4">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 xml:space="preserve">是    </w:t>
            </w:r>
            <w:r>
              <w:rPr>
                <w:rFonts w:hint="eastAsia"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否</w:t>
            </w:r>
          </w:p>
        </w:tc>
      </w:tr>
      <w:tr w14:paraId="67B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D3F98D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备注说明</w:t>
            </w:r>
          </w:p>
        </w:tc>
        <w:tc>
          <w:tcPr>
            <w:tcW w:w="6180" w:type="dxa"/>
          </w:tcPr>
          <w:p w14:paraId="38842930">
            <w:pPr>
              <w:widowControl w:val="0"/>
              <w:numPr>
                <w:ilvl w:val="0"/>
                <w:numId w:val="0"/>
              </w:numPr>
              <w:jc w:val="both"/>
              <w:rPr>
                <w:rFonts w:hint="default" w:ascii="宋体" w:hAnsi="宋体" w:eastAsia="宋体" w:cs="宋体"/>
                <w:sz w:val="30"/>
                <w:szCs w:val="30"/>
                <w:vertAlign w:val="baseline"/>
                <w:lang w:val="en-US" w:eastAsia="zh-CN"/>
              </w:rPr>
            </w:pPr>
          </w:p>
        </w:tc>
      </w:tr>
    </w:tbl>
    <w:p w14:paraId="2336749F">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06032904">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4E31A90">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5C2FF51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注</w:t>
      </w:r>
      <w:r>
        <w:rPr>
          <w:rFonts w:hint="eastAsia" w:ascii="宋体" w:hAnsi="宋体" w:eastAsia="宋体" w:cs="宋体"/>
          <w:sz w:val="30"/>
          <w:szCs w:val="30"/>
          <w:lang w:val="en-US" w:eastAsia="zh-CN"/>
        </w:rPr>
        <w:t>：</w:t>
      </w:r>
    </w:p>
    <w:p w14:paraId="35487A9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1.本表内容包括了</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价文件要求提供的全部内容的所有费用。</w:t>
      </w:r>
    </w:p>
    <w:p w14:paraId="22A82D4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2.特殊事项在备注中注明。</w:t>
      </w:r>
    </w:p>
    <w:p w14:paraId="663F190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3.报价表中大写金额与小写金额不一致的，以大写金额为准。</w:t>
      </w:r>
    </w:p>
    <w:p w14:paraId="02960461">
      <w:pPr>
        <w:widowControl w:val="0"/>
        <w:numPr>
          <w:ilvl w:val="0"/>
          <w:numId w:val="0"/>
        </w:numPr>
        <w:jc w:val="both"/>
        <w:rPr>
          <w:rFonts w:hint="default" w:ascii="宋体" w:hAnsi="宋体" w:eastAsia="宋体" w:cs="宋体"/>
          <w:sz w:val="30"/>
          <w:szCs w:val="30"/>
          <w:lang w:val="en-US" w:eastAsia="zh-CN"/>
        </w:rPr>
      </w:pPr>
    </w:p>
    <w:p w14:paraId="3632C17F">
      <w:pPr>
        <w:widowControl w:val="0"/>
        <w:numPr>
          <w:ilvl w:val="0"/>
          <w:numId w:val="0"/>
        </w:numPr>
        <w:jc w:val="both"/>
        <w:rPr>
          <w:rFonts w:hint="default" w:ascii="宋体" w:hAnsi="宋体" w:eastAsia="宋体" w:cs="宋体"/>
          <w:sz w:val="30"/>
          <w:szCs w:val="30"/>
          <w:lang w:val="en-US" w:eastAsia="zh-CN"/>
        </w:rPr>
      </w:pPr>
    </w:p>
    <w:p w14:paraId="768FCC45">
      <w:pPr>
        <w:widowControl w:val="0"/>
        <w:numPr>
          <w:ilvl w:val="0"/>
          <w:numId w:val="0"/>
        </w:numPr>
        <w:jc w:val="both"/>
        <w:rPr>
          <w:rFonts w:hint="default" w:ascii="宋体" w:hAnsi="宋体" w:eastAsia="宋体" w:cs="宋体"/>
          <w:sz w:val="30"/>
          <w:szCs w:val="30"/>
          <w:lang w:val="en-US" w:eastAsia="zh-CN"/>
        </w:rPr>
      </w:pPr>
    </w:p>
    <w:p w14:paraId="1A210C25">
      <w:pPr>
        <w:widowControl w:val="0"/>
        <w:numPr>
          <w:ilvl w:val="0"/>
          <w:numId w:val="0"/>
        </w:numPr>
        <w:jc w:val="both"/>
        <w:rPr>
          <w:rFonts w:hint="default" w:ascii="宋体" w:hAnsi="宋体" w:eastAsia="宋体" w:cs="宋体"/>
          <w:sz w:val="30"/>
          <w:szCs w:val="30"/>
          <w:lang w:val="en-US" w:eastAsia="zh-CN"/>
        </w:rPr>
      </w:pPr>
    </w:p>
    <w:p w14:paraId="3F9CA4F4">
      <w:pPr>
        <w:widowControl w:val="0"/>
        <w:numPr>
          <w:ilvl w:val="0"/>
          <w:numId w:val="0"/>
        </w:numPr>
        <w:jc w:val="both"/>
        <w:rPr>
          <w:rFonts w:hint="default" w:ascii="宋体" w:hAnsi="宋体" w:eastAsia="宋体" w:cs="宋体"/>
          <w:sz w:val="30"/>
          <w:szCs w:val="30"/>
          <w:lang w:val="en-US" w:eastAsia="zh-CN"/>
        </w:rPr>
      </w:pPr>
    </w:p>
    <w:p w14:paraId="1129448B">
      <w:pPr>
        <w:widowControl w:val="0"/>
        <w:numPr>
          <w:ilvl w:val="0"/>
          <w:numId w:val="0"/>
        </w:numPr>
        <w:jc w:val="both"/>
        <w:rPr>
          <w:rFonts w:hint="default" w:ascii="宋体" w:hAnsi="宋体" w:eastAsia="宋体" w:cs="宋体"/>
          <w:sz w:val="30"/>
          <w:szCs w:val="30"/>
          <w:lang w:val="en-US" w:eastAsia="zh-CN"/>
        </w:rPr>
      </w:pPr>
    </w:p>
    <w:p w14:paraId="6A1A7A2D">
      <w:pPr>
        <w:widowControl w:val="0"/>
        <w:numPr>
          <w:ilvl w:val="0"/>
          <w:numId w:val="0"/>
        </w:numPr>
        <w:jc w:val="both"/>
        <w:rPr>
          <w:rFonts w:hint="default" w:ascii="宋体" w:hAnsi="宋体" w:eastAsia="宋体" w:cs="宋体"/>
          <w:sz w:val="30"/>
          <w:szCs w:val="30"/>
          <w:lang w:val="en-US" w:eastAsia="zh-CN"/>
        </w:rPr>
      </w:pPr>
    </w:p>
    <w:p w14:paraId="6F13238A">
      <w:pPr>
        <w:widowControl w:val="0"/>
        <w:numPr>
          <w:ilvl w:val="0"/>
          <w:numId w:val="1"/>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工程量清单报价书</w:t>
      </w:r>
    </w:p>
    <w:p w14:paraId="171E6B4F">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根据</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要求确定</w:t>
      </w:r>
      <w:r>
        <w:rPr>
          <w:rFonts w:hint="eastAsia" w:ascii="宋体" w:hAnsi="宋体" w:eastAsia="宋体" w:cs="宋体"/>
          <w:sz w:val="30"/>
          <w:szCs w:val="30"/>
          <w:lang w:val="en-US" w:eastAsia="zh-CN"/>
        </w:rPr>
        <w:t>是否</w:t>
      </w:r>
      <w:r>
        <w:rPr>
          <w:rFonts w:hint="default" w:ascii="宋体" w:hAnsi="宋体" w:eastAsia="宋体" w:cs="宋体"/>
          <w:sz w:val="30"/>
          <w:szCs w:val="30"/>
          <w:lang w:val="en-US" w:eastAsia="zh-CN"/>
        </w:rPr>
        <w:t>提供</w:t>
      </w:r>
      <w:r>
        <w:rPr>
          <w:rFonts w:hint="eastAsia" w:ascii="宋体" w:hAnsi="宋体" w:eastAsia="宋体" w:cs="宋体"/>
          <w:sz w:val="30"/>
          <w:szCs w:val="30"/>
          <w:lang w:val="en-US" w:eastAsia="zh-CN"/>
        </w:rPr>
        <w:t>）</w:t>
      </w:r>
    </w:p>
    <w:p w14:paraId="1614D7DE">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工程量清单报价书</w:t>
      </w:r>
    </w:p>
    <w:p w14:paraId="14EB7F3B">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(格式详见工程量清单)</w:t>
      </w:r>
    </w:p>
    <w:p w14:paraId="61751CDC">
      <w:pPr>
        <w:widowControl w:val="0"/>
        <w:numPr>
          <w:ilvl w:val="0"/>
          <w:numId w:val="0"/>
        </w:numPr>
        <w:jc w:val="both"/>
        <w:rPr>
          <w:rFonts w:hint="default" w:ascii="宋体" w:hAnsi="宋体" w:eastAsia="宋体" w:cs="宋体"/>
          <w:sz w:val="30"/>
          <w:szCs w:val="30"/>
          <w:lang w:val="en-US" w:eastAsia="zh-CN"/>
        </w:rPr>
      </w:pPr>
    </w:p>
    <w:p w14:paraId="15A573B4">
      <w:pPr>
        <w:widowControl w:val="0"/>
        <w:numPr>
          <w:ilvl w:val="0"/>
          <w:numId w:val="0"/>
        </w:numPr>
        <w:jc w:val="both"/>
        <w:rPr>
          <w:rFonts w:hint="default" w:ascii="宋体" w:hAnsi="宋体" w:eastAsia="宋体" w:cs="宋体"/>
          <w:sz w:val="30"/>
          <w:szCs w:val="30"/>
          <w:lang w:val="en-US" w:eastAsia="zh-CN"/>
        </w:rPr>
      </w:pPr>
    </w:p>
    <w:p w14:paraId="052184F0">
      <w:pPr>
        <w:widowControl w:val="0"/>
        <w:numPr>
          <w:ilvl w:val="0"/>
          <w:numId w:val="0"/>
        </w:numPr>
        <w:jc w:val="both"/>
        <w:rPr>
          <w:rFonts w:hint="default" w:ascii="宋体" w:hAnsi="宋体" w:eastAsia="宋体" w:cs="宋体"/>
          <w:sz w:val="30"/>
          <w:szCs w:val="30"/>
          <w:lang w:val="en-US" w:eastAsia="zh-CN"/>
        </w:rPr>
      </w:pPr>
    </w:p>
    <w:p w14:paraId="39D02DBD">
      <w:pPr>
        <w:widowControl w:val="0"/>
        <w:numPr>
          <w:ilvl w:val="0"/>
          <w:numId w:val="0"/>
        </w:numPr>
        <w:jc w:val="both"/>
        <w:rPr>
          <w:rFonts w:hint="default" w:ascii="宋体" w:hAnsi="宋体" w:eastAsia="宋体" w:cs="宋体"/>
          <w:sz w:val="30"/>
          <w:szCs w:val="30"/>
          <w:lang w:val="en-US" w:eastAsia="zh-CN"/>
        </w:rPr>
      </w:pPr>
    </w:p>
    <w:p w14:paraId="4FFF38BD">
      <w:pPr>
        <w:widowControl w:val="0"/>
        <w:numPr>
          <w:ilvl w:val="0"/>
          <w:numId w:val="1"/>
        </w:numPr>
        <w:ind w:left="0" w:leftChars="0" w:firstLine="0" w:firstLineChars="0"/>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资格证明资料</w:t>
      </w:r>
    </w:p>
    <w:p w14:paraId="0A5111C4">
      <w:pPr>
        <w:widowControl w:val="0"/>
        <w:numPr>
          <w:ilvl w:val="0"/>
          <w:numId w:val="0"/>
        </w:numPr>
        <w:ind w:leftChars="0"/>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可自行制作格式)</w:t>
      </w:r>
    </w:p>
    <w:p w14:paraId="11181AAF">
      <w:pPr>
        <w:widowControl w:val="0"/>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应根据</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价公告中的“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资格要求”提供相关证明材料，包括但不限于资质证明材料、财务证明材料、业绩证明材料、信誉证明材料、主要人员证明材料等。证明材料一般使用复印件或影印件</w:t>
      </w:r>
      <w:r>
        <w:rPr>
          <w:rFonts w:hint="eastAsia" w:ascii="宋体" w:hAnsi="宋体" w:eastAsia="宋体" w:cs="宋体"/>
          <w:sz w:val="30"/>
          <w:szCs w:val="30"/>
          <w:lang w:val="en-US" w:eastAsia="zh-CN"/>
        </w:rPr>
        <w:t>。</w:t>
      </w:r>
    </w:p>
    <w:p w14:paraId="269628AC">
      <w:pPr>
        <w:widowControl w:val="0"/>
        <w:numPr>
          <w:ilvl w:val="0"/>
          <w:numId w:val="0"/>
        </w:numPr>
        <w:jc w:val="both"/>
        <w:rPr>
          <w:rFonts w:hint="eastAsia" w:ascii="宋体" w:hAnsi="宋体" w:eastAsia="宋体" w:cs="宋体"/>
          <w:sz w:val="30"/>
          <w:szCs w:val="30"/>
          <w:lang w:val="en-US" w:eastAsia="zh-CN"/>
        </w:rPr>
      </w:pPr>
    </w:p>
    <w:p w14:paraId="2A17C251">
      <w:pPr>
        <w:widowControl w:val="0"/>
        <w:numPr>
          <w:ilvl w:val="0"/>
          <w:numId w:val="0"/>
        </w:numPr>
        <w:jc w:val="both"/>
        <w:rPr>
          <w:rFonts w:hint="eastAsia" w:ascii="宋体" w:hAnsi="宋体" w:eastAsia="宋体" w:cs="宋体"/>
          <w:sz w:val="30"/>
          <w:szCs w:val="30"/>
          <w:lang w:val="en-US" w:eastAsia="zh-CN"/>
        </w:rPr>
      </w:pPr>
    </w:p>
    <w:p w14:paraId="619CFADD">
      <w:pPr>
        <w:widowControl w:val="0"/>
        <w:numPr>
          <w:ilvl w:val="0"/>
          <w:numId w:val="0"/>
        </w:numPr>
        <w:jc w:val="both"/>
        <w:rPr>
          <w:rFonts w:hint="eastAsia" w:ascii="宋体" w:hAnsi="宋体" w:eastAsia="宋体" w:cs="宋体"/>
          <w:sz w:val="30"/>
          <w:szCs w:val="30"/>
          <w:lang w:val="en-US" w:eastAsia="zh-CN"/>
        </w:rPr>
      </w:pPr>
    </w:p>
    <w:p w14:paraId="56E9EE11">
      <w:pPr>
        <w:widowControl w:val="0"/>
        <w:numPr>
          <w:ilvl w:val="0"/>
          <w:numId w:val="0"/>
        </w:numPr>
        <w:jc w:val="both"/>
        <w:rPr>
          <w:rFonts w:hint="eastAsia" w:ascii="宋体" w:hAnsi="宋体" w:eastAsia="宋体" w:cs="宋体"/>
          <w:sz w:val="30"/>
          <w:szCs w:val="30"/>
          <w:lang w:val="en-US" w:eastAsia="zh-CN"/>
        </w:rPr>
      </w:pPr>
    </w:p>
    <w:p w14:paraId="4B8A97EF">
      <w:pPr>
        <w:widowControl w:val="0"/>
        <w:numPr>
          <w:ilvl w:val="0"/>
          <w:numId w:val="0"/>
        </w:numPr>
        <w:jc w:val="both"/>
        <w:rPr>
          <w:rFonts w:hint="default" w:ascii="宋体" w:hAnsi="宋体" w:eastAsia="宋体" w:cs="宋体"/>
          <w:b/>
          <w:bCs/>
          <w:sz w:val="30"/>
          <w:szCs w:val="30"/>
          <w:lang w:val="en-US" w:eastAsia="zh-CN"/>
        </w:rPr>
      </w:pPr>
    </w:p>
    <w:p w14:paraId="0C5FF8A8">
      <w:pPr>
        <w:widowControl w:val="0"/>
        <w:numPr>
          <w:ilvl w:val="0"/>
          <w:numId w:val="0"/>
        </w:numPr>
        <w:jc w:val="center"/>
        <w:rPr>
          <w:rFonts w:hint="default" w:ascii="宋体" w:hAnsi="宋体" w:eastAsia="宋体" w:cs="宋体"/>
          <w:b/>
          <w:bCs/>
          <w:sz w:val="30"/>
          <w:szCs w:val="30"/>
          <w:lang w:val="en-US" w:eastAsia="zh-CN"/>
        </w:rPr>
      </w:pPr>
    </w:p>
    <w:p w14:paraId="493E5129">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四、</w:t>
      </w:r>
      <w:r>
        <w:rPr>
          <w:rFonts w:hint="eastAsia" w:ascii="宋体" w:hAnsi="宋体" w:eastAsia="宋体" w:cs="宋体"/>
          <w:b/>
          <w:bCs/>
          <w:sz w:val="30"/>
          <w:szCs w:val="30"/>
          <w:lang w:val="en-US" w:eastAsia="zh-CN"/>
        </w:rPr>
        <w:t>竞</w:t>
      </w:r>
      <w:r>
        <w:rPr>
          <w:rFonts w:hint="default" w:ascii="宋体" w:hAnsi="宋体" w:eastAsia="宋体" w:cs="宋体"/>
          <w:b/>
          <w:bCs/>
          <w:sz w:val="30"/>
          <w:szCs w:val="30"/>
          <w:lang w:val="en-US" w:eastAsia="zh-CN"/>
        </w:rPr>
        <w:t>价响应函</w:t>
      </w:r>
    </w:p>
    <w:p w14:paraId="38591E4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致</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w:t>
      </w:r>
      <w:r>
        <w:rPr>
          <w:rFonts w:hint="eastAsia" w:ascii="宋体" w:hAnsi="宋体" w:eastAsia="宋体" w:cs="宋体"/>
          <w:sz w:val="30"/>
          <w:szCs w:val="30"/>
          <w:lang w:val="en-US" w:eastAsia="zh-CN"/>
        </w:rPr>
        <w:t>招标</w:t>
      </w:r>
      <w:r>
        <w:rPr>
          <w:rFonts w:hint="default" w:ascii="宋体" w:hAnsi="宋体" w:eastAsia="宋体" w:cs="宋体"/>
          <w:sz w:val="30"/>
          <w:szCs w:val="30"/>
          <w:lang w:val="en-US" w:eastAsia="zh-CN"/>
        </w:rPr>
        <w:t>单位</w:t>
      </w:r>
    </w:p>
    <w:p w14:paraId="0F015640">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某代理机构</w:t>
      </w:r>
    </w:p>
    <w:p w14:paraId="5466420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根据贵方的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价公告，我方兹宣布同意如下</w:t>
      </w:r>
      <w:r>
        <w:rPr>
          <w:rFonts w:hint="eastAsia" w:ascii="宋体" w:hAnsi="宋体" w:eastAsia="宋体" w:cs="宋体"/>
          <w:sz w:val="30"/>
          <w:szCs w:val="30"/>
          <w:lang w:val="en-US" w:eastAsia="zh-CN"/>
        </w:rPr>
        <w:t>：</w:t>
      </w:r>
    </w:p>
    <w:p w14:paraId="54BAA66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经踏勘项目现场和研究上述</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价文件、施工图纸、合同条款和工程建设技术标准的条件、承担上述工程的施工、竣工，并承担任何质量缺陷保修责任。</w:t>
      </w:r>
    </w:p>
    <w:p w14:paraId="4DACDF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2.我方已详细审核并确认全部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价文件及有关附件，充分理解</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价格不得低于企业个别成本有关规定。我方经成本核算，所填报的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价报价不低于企业个别成本。</w:t>
      </w:r>
    </w:p>
    <w:p w14:paraId="6781DE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3.一旦我方成交，我方保证按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价文件约定的工期和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价文件或业主开工令的要求如期开工、竣工并移交整个工程。</w:t>
      </w:r>
    </w:p>
    <w:p w14:paraId="2FC72341">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4.一旦我方成交，我方保证工程质量达到合格</w:t>
      </w:r>
      <w:r>
        <w:rPr>
          <w:rFonts w:hint="eastAsia" w:ascii="宋体" w:hAnsi="宋体" w:eastAsia="宋体" w:cs="宋体"/>
          <w:sz w:val="30"/>
          <w:szCs w:val="30"/>
          <w:lang w:val="en-US" w:eastAsia="zh-CN"/>
        </w:rPr>
        <w:t>标准。</w:t>
      </w:r>
    </w:p>
    <w:p w14:paraId="11E4F20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w:t>
      </w:r>
      <w:r>
        <w:rPr>
          <w:rFonts w:hint="default" w:ascii="宋体" w:hAnsi="宋体" w:eastAsia="宋体" w:cs="宋体"/>
          <w:sz w:val="30"/>
          <w:szCs w:val="30"/>
          <w:lang w:val="en-US" w:eastAsia="zh-CN"/>
        </w:rPr>
        <w:t>一旦我方成交，我方保证</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价文件中承诺的项目管理班子及施工机械设备到位，并按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价文件中的施工组织设计组织施工,</w:t>
      </w:r>
    </w:p>
    <w:p w14:paraId="32B33CF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w:t>
      </w:r>
      <w:r>
        <w:rPr>
          <w:rFonts w:hint="default" w:ascii="宋体" w:hAnsi="宋体" w:eastAsia="宋体" w:cs="宋体"/>
          <w:sz w:val="30"/>
          <w:szCs w:val="30"/>
          <w:lang w:val="en-US" w:eastAsia="zh-CN"/>
        </w:rPr>
        <w:t>一旦我方成交，我方保证用于本工程的主要材料、设备，符合</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价文件承诺，并在使用之前经建设、监理、设计单位确认后使用。</w:t>
      </w:r>
    </w:p>
    <w:p w14:paraId="665866B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7.一旦我方成交，我方保证在规定的时间内由我方法定代表人亲自签订合同以及及时进场施工，并认真履行合同和</w:t>
      </w:r>
      <w:r>
        <w:rPr>
          <w:rFonts w:hint="eastAsia" w:ascii="宋体" w:hAnsi="宋体" w:eastAsia="宋体" w:cs="宋体"/>
          <w:sz w:val="30"/>
          <w:szCs w:val="30"/>
          <w:lang w:val="en-US" w:eastAsia="zh-CN"/>
        </w:rPr>
        <w:t>其</w:t>
      </w:r>
      <w:r>
        <w:rPr>
          <w:rFonts w:hint="default" w:ascii="宋体" w:hAnsi="宋体" w:eastAsia="宋体" w:cs="宋体"/>
          <w:sz w:val="30"/>
          <w:szCs w:val="30"/>
          <w:lang w:val="en-US" w:eastAsia="zh-CN"/>
        </w:rPr>
        <w:t>它各项承诺。</w:t>
      </w:r>
    </w:p>
    <w:p w14:paraId="613B9AFF">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8.一旦我方成交，我方保证在规定的时间内按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价文件规定的方式、金额向</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提交履约担保。</w:t>
      </w:r>
    </w:p>
    <w:p w14:paraId="34510BD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9.我方同意所提交的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价文件规定的有效期内有效，在此期间内如果成交，我方将受此约束。</w:t>
      </w:r>
    </w:p>
    <w:p w14:paraId="57B877C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10，除非另外达成协议并生效，你方的成交通知书和本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价响应文件以及</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价文件澄清、修改、补充将成为约束双方的合同文件的组成部分</w:t>
      </w:r>
      <w:r>
        <w:rPr>
          <w:rFonts w:hint="eastAsia" w:ascii="宋体" w:hAnsi="宋体" w:eastAsia="宋体" w:cs="宋体"/>
          <w:sz w:val="30"/>
          <w:szCs w:val="30"/>
          <w:lang w:val="en-US" w:eastAsia="zh-CN"/>
        </w:rPr>
        <w:t>。</w:t>
      </w:r>
    </w:p>
    <w:p w14:paraId="1094661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11.我方承诺</w:t>
      </w:r>
      <w:r>
        <w:rPr>
          <w:rFonts w:hint="eastAsia" w:ascii="宋体" w:hAnsi="宋体" w:eastAsia="宋体" w:cs="宋体"/>
          <w:sz w:val="30"/>
          <w:szCs w:val="30"/>
          <w:lang w:val="en-US" w:eastAsia="zh-CN"/>
        </w:rPr>
        <w:t>：</w:t>
      </w:r>
    </w:p>
    <w:p w14:paraId="3DD1AB46">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我单位</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价并成交后在项目所在地交纳相关税费</w:t>
      </w:r>
      <w:r>
        <w:rPr>
          <w:rFonts w:hint="eastAsia" w:ascii="宋体" w:hAnsi="宋体" w:eastAsia="宋体" w:cs="宋体"/>
          <w:sz w:val="30"/>
          <w:szCs w:val="30"/>
          <w:lang w:val="en-US" w:eastAsia="zh-CN"/>
        </w:rPr>
        <w:t>。</w:t>
      </w:r>
    </w:p>
    <w:p w14:paraId="21EE284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default" w:ascii="宋体" w:hAnsi="宋体" w:eastAsia="宋体" w:cs="宋体"/>
          <w:sz w:val="30"/>
          <w:szCs w:val="30"/>
          <w:lang w:val="en-US" w:eastAsia="zh-CN"/>
        </w:rPr>
        <w:t>我方已对</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提供的工程量清单和最高投标限价(控制价)进行认真复核 ，确认无误，成交后不再另行调整。</w:t>
      </w:r>
    </w:p>
    <w:p w14:paraId="6C35D60F">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default" w:ascii="宋体" w:hAnsi="宋体" w:eastAsia="宋体" w:cs="宋体"/>
          <w:sz w:val="30"/>
          <w:szCs w:val="30"/>
          <w:lang w:val="en-US" w:eastAsia="zh-CN"/>
        </w:rPr>
        <w:t>本次</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价所提供企业业绩真实有效。我单位承诺所委任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未在其他项目上担任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岗位，或虽在其他项目上担任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岗位，但在本项目成交后合同签订前能够从其他项目变更至本项目，全面</w:t>
      </w:r>
      <w:r>
        <w:rPr>
          <w:rFonts w:hint="eastAsia" w:ascii="宋体" w:hAnsi="宋体" w:eastAsia="宋体" w:cs="宋体"/>
          <w:sz w:val="30"/>
          <w:szCs w:val="30"/>
          <w:lang w:val="en-US" w:eastAsia="zh-CN"/>
        </w:rPr>
        <w:t>履行合同。</w:t>
      </w:r>
    </w:p>
    <w:p w14:paraId="7F9190C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hint="default" w:ascii="宋体" w:hAnsi="宋体" w:eastAsia="宋体" w:cs="宋体"/>
          <w:sz w:val="30"/>
          <w:szCs w:val="30"/>
          <w:lang w:val="en-US" w:eastAsia="zh-CN"/>
        </w:rPr>
        <w:t>我方报价中已考虑实行增值税计税模式带来的影响，报价中已包含</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价文件公布的施工扬尘污染防治措施费用，一旦我方成交，将严格遵守国家、省、市增值税相关规定的要求。我方将按照</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价文件的要求对农民工工资、扬尘污染防治进行办理专户设立、工资支付等事宜</w:t>
      </w:r>
      <w:r>
        <w:rPr>
          <w:rFonts w:hint="eastAsia" w:ascii="宋体" w:hAnsi="宋体" w:eastAsia="宋体" w:cs="宋体"/>
          <w:sz w:val="30"/>
          <w:szCs w:val="30"/>
          <w:lang w:val="en-US" w:eastAsia="zh-CN"/>
        </w:rPr>
        <w:t>。</w:t>
      </w:r>
    </w:p>
    <w:p w14:paraId="64FD36F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（5）我方无条件响应竞价文件公告中所有内容。</w:t>
      </w:r>
    </w:p>
    <w:p w14:paraId="6752946A">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12.其他补充说明</w:t>
      </w:r>
      <w:r>
        <w:rPr>
          <w:rFonts w:hint="eastAsia" w:ascii="宋体" w:hAnsi="宋体" w:eastAsia="宋体" w:cs="宋体"/>
          <w:sz w:val="30"/>
          <w:szCs w:val="30"/>
          <w:lang w:val="en-US" w:eastAsia="zh-CN"/>
        </w:rPr>
        <w:t>：</w:t>
      </w:r>
    </w:p>
    <w:p w14:paraId="2B4CFB5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补充说明事项(如有)</w:t>
      </w:r>
    </w:p>
    <w:p w14:paraId="581A051C">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028A1C7">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134CB450">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五、授权书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（项目名称）竞</w:t>
      </w:r>
      <w:r>
        <w:rPr>
          <w:rFonts w:hint="default" w:ascii="宋体" w:hAnsi="宋体" w:eastAsia="宋体" w:cs="宋体"/>
          <w:sz w:val="30"/>
          <w:szCs w:val="30"/>
          <w:lang w:val="en-US" w:eastAsia="zh-CN"/>
        </w:rPr>
        <w:t>价活动，全权代表我方处理</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价响应文件、参与</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4BF7553F">
      <w:pPr>
        <w:widowControl w:val="0"/>
        <w:numPr>
          <w:ilvl w:val="0"/>
          <w:numId w:val="0"/>
        </w:numPr>
        <w:jc w:val="both"/>
        <w:rPr>
          <w:rFonts w:hint="eastAsia" w:ascii="宋体" w:hAnsi="宋体" w:eastAsia="宋体" w:cs="宋体"/>
          <w:sz w:val="30"/>
          <w:szCs w:val="30"/>
          <w:lang w:val="en-US" w:eastAsia="zh-CN"/>
        </w:rPr>
      </w:pPr>
    </w:p>
    <w:p w14:paraId="108B7AB5">
      <w:pPr>
        <w:widowControl w:val="0"/>
        <w:numPr>
          <w:ilvl w:val="0"/>
          <w:numId w:val="0"/>
        </w:numPr>
        <w:jc w:val="both"/>
        <w:rPr>
          <w:rFonts w:hint="eastAsia" w:ascii="宋体" w:hAnsi="宋体" w:eastAsia="宋体" w:cs="宋体"/>
          <w:sz w:val="30"/>
          <w:szCs w:val="30"/>
          <w:lang w:val="en-US" w:eastAsia="zh-CN"/>
        </w:rPr>
      </w:pPr>
    </w:p>
    <w:p w14:paraId="49FF7CB9">
      <w:pPr>
        <w:widowControl w:val="0"/>
        <w:numPr>
          <w:ilvl w:val="0"/>
          <w:numId w:val="0"/>
        </w:numPr>
        <w:jc w:val="both"/>
        <w:rPr>
          <w:rFonts w:hint="eastAsia" w:ascii="宋体" w:hAnsi="宋体" w:eastAsia="宋体" w:cs="宋体"/>
          <w:sz w:val="30"/>
          <w:szCs w:val="30"/>
          <w:lang w:val="en-US" w:eastAsia="zh-CN"/>
        </w:rPr>
      </w:pP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widowControl w:val="0"/>
        <w:numPr>
          <w:ilvl w:val="0"/>
          <w:numId w:val="2"/>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本项目只允许有唯一的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授权代表，提供身份证明扫描件</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2.法定代表人参加竟价的无需提供授权书，仅提供身份证明扫描件</w:t>
      </w:r>
      <w:r>
        <w:rPr>
          <w:rFonts w:hint="eastAsia" w:ascii="宋体" w:hAnsi="宋体" w:eastAsia="宋体" w:cs="宋体"/>
          <w:sz w:val="30"/>
          <w:szCs w:val="30"/>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3A4080A6">
      <w:pPr>
        <w:widowControl w:val="0"/>
        <w:numPr>
          <w:ilvl w:val="0"/>
          <w:numId w:val="0"/>
        </w:numPr>
        <w:jc w:val="both"/>
        <w:rPr>
          <w:rFonts w:hint="default" w:ascii="宋体" w:hAnsi="宋体" w:eastAsia="宋体" w:cs="宋体"/>
          <w:sz w:val="30"/>
          <w:szCs w:val="30"/>
          <w:lang w:val="en-US" w:eastAsia="zh-CN"/>
        </w:rPr>
      </w:pPr>
    </w:p>
    <w:p w14:paraId="4A89D6BD">
      <w:pPr>
        <w:widowControl w:val="0"/>
        <w:numPr>
          <w:ilvl w:val="0"/>
          <w:numId w:val="0"/>
        </w:numPr>
        <w:jc w:val="both"/>
        <w:rPr>
          <w:rFonts w:hint="default" w:ascii="宋体" w:hAnsi="宋体" w:eastAsia="宋体" w:cs="宋体"/>
          <w:sz w:val="30"/>
          <w:szCs w:val="30"/>
          <w:lang w:val="en-US" w:eastAsia="zh-CN"/>
        </w:rPr>
      </w:pPr>
    </w:p>
    <w:p w14:paraId="7EF601F9">
      <w:pPr>
        <w:widowControl w:val="0"/>
        <w:numPr>
          <w:ilvl w:val="0"/>
          <w:numId w:val="0"/>
        </w:numPr>
        <w:jc w:val="center"/>
        <w:rPr>
          <w:rFonts w:hint="eastAsia" w:ascii="宋体" w:hAnsi="宋体" w:eastAsia="宋体" w:cs="宋体"/>
          <w:b/>
          <w:bCs/>
          <w:sz w:val="30"/>
          <w:szCs w:val="30"/>
          <w:lang w:val="en-US" w:eastAsia="zh-CN"/>
        </w:rPr>
      </w:pPr>
    </w:p>
    <w:p w14:paraId="31962CED">
      <w:pPr>
        <w:widowControl w:val="0"/>
        <w:numPr>
          <w:ilvl w:val="0"/>
          <w:numId w:val="0"/>
        </w:numPr>
        <w:jc w:val="center"/>
        <w:rPr>
          <w:rFonts w:hint="eastAsia" w:ascii="宋体" w:hAnsi="宋体" w:eastAsia="宋体" w:cs="宋体"/>
          <w:b/>
          <w:bCs/>
          <w:sz w:val="30"/>
          <w:szCs w:val="30"/>
          <w:lang w:val="en-US" w:eastAsia="zh-CN"/>
        </w:rPr>
      </w:pPr>
    </w:p>
    <w:p w14:paraId="5086DD5A">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六、竞</w:t>
      </w:r>
      <w:r>
        <w:rPr>
          <w:rFonts w:hint="default" w:ascii="宋体" w:hAnsi="宋体" w:eastAsia="宋体" w:cs="宋体"/>
          <w:b/>
          <w:bCs/>
          <w:sz w:val="30"/>
          <w:szCs w:val="30"/>
          <w:lang w:val="en-US" w:eastAsia="zh-CN"/>
        </w:rPr>
        <w:t>价保证金缴纳凭证</w:t>
      </w:r>
    </w:p>
    <w:p w14:paraId="6AF6C6FD">
      <w:pPr>
        <w:widowControl w:val="0"/>
        <w:numPr>
          <w:ilvl w:val="0"/>
          <w:numId w:val="0"/>
        </w:numPr>
        <w:jc w:val="center"/>
        <w:rPr>
          <w:rFonts w:hint="default" w:ascii="宋体" w:hAnsi="宋体" w:eastAsia="宋体" w:cs="宋体"/>
          <w:b/>
          <w:bCs/>
          <w:sz w:val="30"/>
          <w:szCs w:val="30"/>
          <w:lang w:val="en-US" w:eastAsia="zh-CN"/>
        </w:rPr>
      </w:pPr>
    </w:p>
    <w:p w14:paraId="0E6131DA">
      <w:pPr>
        <w:widowControl w:val="0"/>
        <w:numPr>
          <w:ilvl w:val="0"/>
          <w:numId w:val="0"/>
        </w:numPr>
        <w:jc w:val="center"/>
        <w:rPr>
          <w:rFonts w:hint="default" w:ascii="宋体" w:hAnsi="宋体" w:eastAsia="宋体" w:cs="宋体"/>
          <w:b/>
          <w:bCs/>
          <w:sz w:val="30"/>
          <w:szCs w:val="30"/>
          <w:lang w:val="en-US" w:eastAsia="zh-CN"/>
        </w:rPr>
      </w:pPr>
    </w:p>
    <w:p w14:paraId="64539A85">
      <w:pPr>
        <w:widowControl w:val="0"/>
        <w:numPr>
          <w:ilvl w:val="0"/>
          <w:numId w:val="0"/>
        </w:numPr>
        <w:jc w:val="center"/>
        <w:rPr>
          <w:rFonts w:hint="default" w:ascii="宋体" w:hAnsi="宋体" w:eastAsia="宋体" w:cs="宋体"/>
          <w:b/>
          <w:bCs/>
          <w:sz w:val="30"/>
          <w:szCs w:val="30"/>
          <w:lang w:val="en-US" w:eastAsia="zh-CN"/>
        </w:rPr>
      </w:pPr>
    </w:p>
    <w:p w14:paraId="0EA88030">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七、法定代表人身份证明书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单位名称)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p>
    <w:p w14:paraId="1B0AE2C8">
      <w:pPr>
        <w:widowControl w:val="0"/>
        <w:numPr>
          <w:ilvl w:val="0"/>
          <w:numId w:val="0"/>
        </w:numPr>
        <w:jc w:val="both"/>
        <w:rPr>
          <w:rFonts w:hint="default" w:ascii="宋体" w:hAnsi="宋体" w:eastAsia="宋体" w:cs="宋体"/>
          <w:sz w:val="30"/>
          <w:szCs w:val="30"/>
          <w:lang w:val="en-US" w:eastAsia="zh-CN"/>
        </w:rPr>
      </w:pPr>
    </w:p>
    <w:p w14:paraId="04E6DBDC">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八、</w:t>
      </w:r>
      <w:r>
        <w:rPr>
          <w:rFonts w:hint="default" w:ascii="宋体" w:hAnsi="宋体" w:eastAsia="宋体" w:cs="宋体"/>
          <w:b/>
          <w:bCs/>
          <w:sz w:val="30"/>
          <w:szCs w:val="30"/>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Gulim">
    <w:panose1 w:val="020B0600000101010101"/>
    <w:charset w:val="81"/>
    <w:family w:val="auto"/>
    <w:pitch w:val="default"/>
    <w:sig w:usb0="B00002AF" w:usb1="69D77CFB" w:usb2="00000030" w:usb3="00000000" w:csb0="4008009F" w:csb1="DFD7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6247E"/>
    <w:multiLevelType w:val="singleLevel"/>
    <w:tmpl w:val="03A6247E"/>
    <w:lvl w:ilvl="0" w:tentative="0">
      <w:start w:val="1"/>
      <w:numFmt w:val="decimal"/>
      <w:lvlText w:val="%1."/>
      <w:lvlJc w:val="left"/>
      <w:pPr>
        <w:tabs>
          <w:tab w:val="left" w:pos="312"/>
        </w:tabs>
      </w:pPr>
    </w:lvl>
  </w:abstractNum>
  <w:abstractNum w:abstractNumId="1">
    <w:nsid w:val="07C56499"/>
    <w:multiLevelType w:val="singleLevel"/>
    <w:tmpl w:val="07C56499"/>
    <w:lvl w:ilvl="0" w:tentative="0">
      <w:start w:val="2"/>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1B644D5"/>
    <w:rsid w:val="02246F75"/>
    <w:rsid w:val="0337736F"/>
    <w:rsid w:val="03537ABF"/>
    <w:rsid w:val="035E0DBD"/>
    <w:rsid w:val="04B62664"/>
    <w:rsid w:val="04BD61CB"/>
    <w:rsid w:val="05420E3F"/>
    <w:rsid w:val="0946657C"/>
    <w:rsid w:val="095B02AF"/>
    <w:rsid w:val="096609CC"/>
    <w:rsid w:val="0A2F2E21"/>
    <w:rsid w:val="0A5807C0"/>
    <w:rsid w:val="0CCA0102"/>
    <w:rsid w:val="0D7D0CB0"/>
    <w:rsid w:val="10186C4F"/>
    <w:rsid w:val="104024BB"/>
    <w:rsid w:val="110B160E"/>
    <w:rsid w:val="11924306"/>
    <w:rsid w:val="127D1BE6"/>
    <w:rsid w:val="127F67AC"/>
    <w:rsid w:val="15B624DF"/>
    <w:rsid w:val="165F53AB"/>
    <w:rsid w:val="17E37F22"/>
    <w:rsid w:val="18376EC9"/>
    <w:rsid w:val="19246B40"/>
    <w:rsid w:val="1A393593"/>
    <w:rsid w:val="1A995764"/>
    <w:rsid w:val="1BC75EFD"/>
    <w:rsid w:val="1BCC7AE1"/>
    <w:rsid w:val="1BFB1448"/>
    <w:rsid w:val="1C40575F"/>
    <w:rsid w:val="1D6E2503"/>
    <w:rsid w:val="1E80105A"/>
    <w:rsid w:val="1ECA214D"/>
    <w:rsid w:val="20393701"/>
    <w:rsid w:val="2069722F"/>
    <w:rsid w:val="20FD610A"/>
    <w:rsid w:val="23B819CC"/>
    <w:rsid w:val="2412732E"/>
    <w:rsid w:val="2487000D"/>
    <w:rsid w:val="25880008"/>
    <w:rsid w:val="263A2B6C"/>
    <w:rsid w:val="27637EA1"/>
    <w:rsid w:val="28601C2F"/>
    <w:rsid w:val="29555CCF"/>
    <w:rsid w:val="2B597F39"/>
    <w:rsid w:val="2BC730F4"/>
    <w:rsid w:val="2C5524AE"/>
    <w:rsid w:val="2D2B2FA9"/>
    <w:rsid w:val="2D464718"/>
    <w:rsid w:val="2DB1449A"/>
    <w:rsid w:val="2E334A71"/>
    <w:rsid w:val="306E1D90"/>
    <w:rsid w:val="30E32710"/>
    <w:rsid w:val="31F02EF5"/>
    <w:rsid w:val="32AA78D3"/>
    <w:rsid w:val="38E9172E"/>
    <w:rsid w:val="38EA21D0"/>
    <w:rsid w:val="39644B48"/>
    <w:rsid w:val="39B2152A"/>
    <w:rsid w:val="39DA3FF3"/>
    <w:rsid w:val="3A655FB2"/>
    <w:rsid w:val="3BB93DF3"/>
    <w:rsid w:val="3C0A2099"/>
    <w:rsid w:val="3CBB45AF"/>
    <w:rsid w:val="3E065C55"/>
    <w:rsid w:val="3F302319"/>
    <w:rsid w:val="3FAF7CCF"/>
    <w:rsid w:val="3FE34E66"/>
    <w:rsid w:val="404834B5"/>
    <w:rsid w:val="426076F1"/>
    <w:rsid w:val="430770A0"/>
    <w:rsid w:val="43B83DF8"/>
    <w:rsid w:val="44006D4C"/>
    <w:rsid w:val="47852E03"/>
    <w:rsid w:val="47C87B80"/>
    <w:rsid w:val="48A26623"/>
    <w:rsid w:val="49D949C4"/>
    <w:rsid w:val="4C7A6630"/>
    <w:rsid w:val="4FA0794C"/>
    <w:rsid w:val="4FB229CD"/>
    <w:rsid w:val="50047BC4"/>
    <w:rsid w:val="522F5F34"/>
    <w:rsid w:val="548412CC"/>
    <w:rsid w:val="54D51B2F"/>
    <w:rsid w:val="5503044A"/>
    <w:rsid w:val="553305D6"/>
    <w:rsid w:val="55654D48"/>
    <w:rsid w:val="567809C3"/>
    <w:rsid w:val="58524E8C"/>
    <w:rsid w:val="58B06B3A"/>
    <w:rsid w:val="58C12AF6"/>
    <w:rsid w:val="5B597015"/>
    <w:rsid w:val="5B867A73"/>
    <w:rsid w:val="5D564AEF"/>
    <w:rsid w:val="5D710D9F"/>
    <w:rsid w:val="5E4B3664"/>
    <w:rsid w:val="5E645B8F"/>
    <w:rsid w:val="5EF835E3"/>
    <w:rsid w:val="5FC53FCD"/>
    <w:rsid w:val="601C5968"/>
    <w:rsid w:val="636479F5"/>
    <w:rsid w:val="64D836A1"/>
    <w:rsid w:val="6570115F"/>
    <w:rsid w:val="67032FD8"/>
    <w:rsid w:val="67FA4F92"/>
    <w:rsid w:val="69B07143"/>
    <w:rsid w:val="69B56F7A"/>
    <w:rsid w:val="6A352201"/>
    <w:rsid w:val="6A7F765F"/>
    <w:rsid w:val="6BF552B9"/>
    <w:rsid w:val="6C5B07F9"/>
    <w:rsid w:val="6C983ED6"/>
    <w:rsid w:val="6CCA7D73"/>
    <w:rsid w:val="6DB1683D"/>
    <w:rsid w:val="6E2C1E97"/>
    <w:rsid w:val="6E566E9A"/>
    <w:rsid w:val="6EAE1A49"/>
    <w:rsid w:val="70096E04"/>
    <w:rsid w:val="729C3ECF"/>
    <w:rsid w:val="78273E1F"/>
    <w:rsid w:val="78E42189"/>
    <w:rsid w:val="7C352D2F"/>
    <w:rsid w:val="7D23702C"/>
    <w:rsid w:val="7E093006"/>
    <w:rsid w:val="7EB64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eastAsia="宋体" w:cs="宋体"/>
      <w:sz w:val="2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751</Words>
  <Characters>914</Characters>
  <Lines>0</Lines>
  <Paragraphs>0</Paragraphs>
  <TotalTime>1</TotalTime>
  <ScaleCrop>false</ScaleCrop>
  <LinksUpToDate>false</LinksUpToDate>
  <CharactersWithSpaces>928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cp:lastPrinted>2025-12-02T02:54:00Z</cp:lastPrinted>
  <dcterms:modified xsi:type="dcterms:W3CDTF">2026-01-15T06:26:36Z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553FFB8AE9EE4F87B9CCD06EF2E90A87_13</vt:lpwstr>
  </property>
  <property fmtid="{D5CDD505-2E9C-101B-9397-08002B2CF9AE}" pid="4" name="KSOTemplateDocerSaveRecord">
    <vt:lpwstr>eyJoZGlkIjoiYmMyNTJhM2Q5MDE1NTcwNWJkMDU4MWIwNDQ1MTMyNzUiLCJ1c2VySWQiOiIxMjM2MDI3NzA2In0=</vt:lpwstr>
  </property>
</Properties>
</file>