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bidi w:val="0"/>
        <w:rPr>
          <w:rFonts w:hint="eastAsia"/>
        </w:rPr>
      </w:pPr>
    </w:p>
    <w:p w14:paraId="31B6D40E">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经开区双创产业园E区监控工程</w:t>
      </w: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u w:val="single"/>
          <w:lang w:val="en-US" w:eastAsia="zh-CN"/>
        </w:rPr>
        <w:t>JKQJT-2026005</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桐城经开区国有资产投资运营有限公司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1</w:t>
      </w:r>
      <w:r>
        <w:rPr>
          <w:rFonts w:hint="eastAsia" w:ascii="宋体" w:hAnsi="宋体" w:eastAsia="宋体" w:cs="宋体"/>
          <w:sz w:val="30"/>
          <w:szCs w:val="30"/>
        </w:rPr>
        <w:t>月</w:t>
      </w:r>
      <w:r>
        <w:rPr>
          <w:rFonts w:hint="eastAsia" w:ascii="宋体" w:hAnsi="宋体" w:eastAsia="宋体" w:cs="宋体"/>
          <w:sz w:val="30"/>
          <w:szCs w:val="30"/>
          <w:lang w:val="en-US" w:eastAsia="zh-CN"/>
        </w:rPr>
        <w:t>15</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80AEACB">
      <w:pPr>
        <w:rPr>
          <w:rFonts w:hint="eastAsia" w:ascii="宋体" w:hAnsi="宋体" w:eastAsia="宋体" w:cs="宋体"/>
          <w:sz w:val="30"/>
          <w:szCs w:val="30"/>
        </w:rPr>
      </w:pPr>
    </w:p>
    <w:p w14:paraId="232BEC62">
      <w:pPr>
        <w:ind w:firstLine="1807" w:firstLineChars="5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2D1D2C8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eastAsia="zh-CN"/>
        </w:rPr>
        <w:t>经开区双创产业园E区监控工程</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JKQJT-2026005</w:t>
      </w:r>
    </w:p>
    <w:p w14:paraId="116DBF3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val="en-US" w:eastAsia="zh-CN"/>
        </w:rPr>
      </w:pPr>
      <w:r>
        <w:rPr>
          <w:rFonts w:hint="eastAsia" w:ascii="宋体" w:hAnsi="宋体" w:eastAsia="宋体" w:cs="宋体"/>
          <w:b/>
          <w:bCs/>
          <w:sz w:val="28"/>
          <w:szCs w:val="28"/>
        </w:rPr>
        <w:t>项目批准文号</w:t>
      </w:r>
      <w:r>
        <w:rPr>
          <w:rFonts w:hint="eastAsia" w:ascii="宋体" w:hAnsi="宋体" w:eastAsia="宋体" w:cs="宋体"/>
          <w:b/>
          <w:bCs/>
          <w:sz w:val="28"/>
          <w:szCs w:val="28"/>
          <w:lang w:val="en-US" w:eastAsia="zh-CN"/>
        </w:rPr>
        <w:t>:</w:t>
      </w:r>
      <w:r>
        <w:rPr>
          <w:rFonts w:hint="eastAsia" w:ascii="宋体" w:hAnsi="宋体" w:eastAsiaTheme="minorEastAsia" w:cstheme="minorBidi"/>
          <w:bCs/>
          <w:kern w:val="0"/>
          <w:sz w:val="30"/>
          <w:szCs w:val="30"/>
          <w:lang w:val="en-US" w:eastAsia="zh-CN" w:bidi="ar-SA"/>
        </w:rPr>
        <w:t>根据《桐开建投委办秘〔2025〕26号会议纪要》</w:t>
      </w:r>
      <w:r>
        <w:rPr>
          <w:rFonts w:hint="eastAsia" w:ascii="宋体" w:hAnsi="宋体" w:eastAsia="宋体" w:cs="宋体"/>
          <w:sz w:val="28"/>
          <w:szCs w:val="28"/>
          <w:u w:val="none"/>
          <w:lang w:val="en-US" w:eastAsia="zh-CN"/>
        </w:rPr>
        <w:t xml:space="preserve">经开区双创产业园E区监控工程由桐城经开区国有资产投资运营有限公司采用公开竞价方式进行竞价，择优选定施工单位。   </w:t>
      </w:r>
    </w:p>
    <w:p w14:paraId="3F2BCF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u w:val="none"/>
          <w:lang w:val="en-US" w:eastAsia="zh-CN"/>
        </w:rPr>
        <w:t>招标单位</w:t>
      </w:r>
      <w:r>
        <w:rPr>
          <w:rFonts w:hint="eastAsia" w:ascii="宋体" w:hAnsi="宋体" w:eastAsia="宋体" w:cs="宋体"/>
          <w:sz w:val="28"/>
          <w:szCs w:val="28"/>
          <w:u w:val="none"/>
          <w:lang w:eastAsia="zh-CN"/>
        </w:rPr>
        <w:t>：桐城经开区国有资产投资运营有限公司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b w:val="0"/>
          <w:bCs w:val="0"/>
          <w:sz w:val="28"/>
          <w:szCs w:val="28"/>
          <w:lang w:eastAsia="zh-CN"/>
        </w:rPr>
        <w:t>92444.63元（按预算价下浮</w:t>
      </w:r>
      <w:r>
        <w:rPr>
          <w:rFonts w:hint="eastAsia" w:ascii="宋体" w:hAnsi="宋体" w:eastAsia="宋体" w:cs="宋体"/>
          <w:b w:val="0"/>
          <w:bCs w:val="0"/>
          <w:sz w:val="28"/>
          <w:szCs w:val="28"/>
          <w:lang w:val="en-US" w:eastAsia="zh-CN"/>
        </w:rPr>
        <w:t>10%）</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381C9F8">
      <w:pPr>
        <w:jc w:val="left"/>
        <w:rPr>
          <w:rFonts w:hint="eastAsia"/>
          <w:sz w:val="28"/>
          <w:szCs w:val="28"/>
        </w:rPr>
      </w:pPr>
      <w:r>
        <w:rPr>
          <w:rFonts w:hint="eastAsia" w:ascii="宋体" w:hAnsi="宋体" w:cs="宋体"/>
          <w:sz w:val="28"/>
          <w:szCs w:val="28"/>
        </w:rPr>
        <w:t>1、</w:t>
      </w:r>
      <w:r>
        <w:rPr>
          <w:rFonts w:hint="eastAsia"/>
          <w:sz w:val="28"/>
          <w:szCs w:val="28"/>
        </w:rPr>
        <w:t>具有独立法人资格、能够独立承担民事责任能力。具有合法有效的营业执照（或三证合一执照）</w:t>
      </w:r>
      <w:r>
        <w:rPr>
          <w:rFonts w:hint="eastAsia"/>
          <w:sz w:val="28"/>
          <w:szCs w:val="28"/>
          <w:lang w:eastAsia="zh-CN"/>
        </w:rPr>
        <w:t>、电子与智能化工程专业承包</w:t>
      </w:r>
      <w:r>
        <w:rPr>
          <w:rFonts w:hint="eastAsia"/>
          <w:sz w:val="28"/>
          <w:szCs w:val="28"/>
          <w:lang w:val="en-US" w:eastAsia="zh-CN"/>
        </w:rPr>
        <w:t>三级及以上资质含三级、安全生产许可证</w:t>
      </w:r>
      <w:r>
        <w:rPr>
          <w:rFonts w:hint="eastAsia"/>
          <w:sz w:val="28"/>
          <w:szCs w:val="28"/>
        </w:rPr>
        <w:t>；</w:t>
      </w:r>
    </w:p>
    <w:p w14:paraId="4FB3491C">
      <w:pPr>
        <w:spacing w:line="500" w:lineRule="exact"/>
        <w:jc w:val="left"/>
        <w:rPr>
          <w:rFonts w:ascii="宋体" w:hAnsi="宋体" w:cs="宋体"/>
          <w:sz w:val="28"/>
          <w:szCs w:val="28"/>
        </w:rPr>
      </w:pPr>
      <w:r>
        <w:rPr>
          <w:rFonts w:hint="eastAsia" w:ascii="宋体" w:hAnsi="宋体" w:cs="宋体"/>
          <w:sz w:val="28"/>
          <w:szCs w:val="28"/>
        </w:rPr>
        <w:t>2、未进入清算程序，或被宣告破产，或其他丧失履约能力的情形；</w:t>
      </w:r>
    </w:p>
    <w:p w14:paraId="494A39CA">
      <w:pPr>
        <w:spacing w:line="500" w:lineRule="exact"/>
        <w:jc w:val="left"/>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、供应商及其法定代表人、</w:t>
      </w:r>
      <w:r>
        <w:rPr>
          <w:rFonts w:hint="eastAsia" w:ascii="宋体" w:hAnsi="宋体" w:cs="宋体"/>
          <w:sz w:val="28"/>
          <w:szCs w:val="28"/>
          <w:lang w:eastAsia="zh-CN"/>
        </w:rPr>
        <w:t>未被列为失信人员。</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15 </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21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bookmarkStart w:id="0" w:name="_GoBack"/>
      <w:bookmarkEnd w:id="0"/>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2026年1月21日下午15时止。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3030B96A">
      <w:pPr>
        <w:pStyle w:val="2"/>
        <w:spacing w:line="500" w:lineRule="exact"/>
        <w:rPr>
          <w:rFonts w:hAnsi="宋体" w:eastAsia="宋体" w:cs="宋体"/>
          <w:szCs w:val="28"/>
        </w:rPr>
      </w:pPr>
      <w:r>
        <w:rPr>
          <w:rFonts w:hint="eastAsia" w:hAnsi="宋体" w:eastAsia="宋体" w:cs="宋体"/>
          <w:b/>
          <w:bCs/>
          <w:szCs w:val="28"/>
          <w:lang w:eastAsia="zh-CN"/>
        </w:rPr>
        <w:t>四</w:t>
      </w:r>
      <w:r>
        <w:rPr>
          <w:rFonts w:hint="eastAsia" w:hAnsi="宋体" w:eastAsia="宋体" w:cs="宋体"/>
          <w:b/>
          <w:bCs/>
          <w:szCs w:val="28"/>
        </w:rPr>
        <w:t>、投标保证金及退还</w:t>
      </w:r>
      <w:r>
        <w:rPr>
          <w:rFonts w:hint="eastAsia" w:hAnsi="宋体" w:eastAsia="宋体" w:cs="宋体"/>
          <w:szCs w:val="28"/>
        </w:rPr>
        <w:t>：人民币</w:t>
      </w:r>
      <w:r>
        <w:rPr>
          <w:rFonts w:hint="eastAsia" w:hAnsi="宋体" w:eastAsia="宋体" w:cs="宋体"/>
          <w:szCs w:val="28"/>
          <w:lang w:val="en-US" w:eastAsia="zh-CN"/>
        </w:rPr>
        <w:t>壹仟捌佰</w:t>
      </w:r>
      <w:r>
        <w:rPr>
          <w:rFonts w:hint="eastAsia" w:hAnsi="宋体" w:eastAsia="宋体" w:cs="宋体"/>
          <w:szCs w:val="28"/>
        </w:rPr>
        <w:t>元整（</w:t>
      </w:r>
      <w:r>
        <w:rPr>
          <w:rFonts w:hint="eastAsia" w:hAnsi="宋体" w:eastAsia="宋体" w:cs="宋体"/>
          <w:szCs w:val="28"/>
          <w:lang w:val="en-US" w:eastAsia="zh-CN"/>
        </w:rPr>
        <w:t>18</w:t>
      </w:r>
      <w:r>
        <w:rPr>
          <w:rFonts w:hint="eastAsia" w:hAnsi="宋体" w:eastAsia="宋体" w:cs="宋体"/>
          <w:szCs w:val="28"/>
        </w:rPr>
        <w:t>00.00元），投标人在报价截止时间前须将保证金从投标人</w:t>
      </w:r>
      <w:r>
        <w:rPr>
          <w:rFonts w:hint="eastAsia" w:hAnsi="宋体" w:eastAsia="宋体" w:cs="宋体"/>
          <w:szCs w:val="28"/>
          <w:lang w:val="en-US" w:eastAsia="zh-CN"/>
        </w:rPr>
        <w:t>基本</w:t>
      </w:r>
      <w:r>
        <w:rPr>
          <w:rFonts w:hint="eastAsia" w:hAnsi="宋体" w:eastAsia="宋体" w:cs="宋体"/>
          <w:szCs w:val="28"/>
        </w:rPr>
        <w:t>账户缴至</w:t>
      </w:r>
      <w:r>
        <w:rPr>
          <w:rFonts w:hint="eastAsia" w:ascii="宋体" w:hAnsi="宋体" w:cs="宋体"/>
          <w:sz w:val="28"/>
          <w:szCs w:val="28"/>
          <w:u w:val="single"/>
          <w:lang w:val="en-US" w:eastAsia="zh-CN"/>
        </w:rPr>
        <w:t>桐城经开区国有资产投资运营有限公司</w:t>
      </w:r>
      <w:r>
        <w:rPr>
          <w:rFonts w:hint="eastAsia" w:hAnsi="宋体" w:eastAsia="宋体" w:cs="宋体"/>
          <w:szCs w:val="28"/>
        </w:rPr>
        <w:t>基本账户，不得从其他账户</w:t>
      </w:r>
      <w:r>
        <w:rPr>
          <w:rFonts w:hint="eastAsia" w:hAnsi="宋体" w:eastAsia="宋体" w:cs="宋体"/>
          <w:szCs w:val="28"/>
          <w:lang w:eastAsia="zh-CN"/>
        </w:rPr>
        <w:t>和个人账户</w:t>
      </w:r>
      <w:r>
        <w:rPr>
          <w:rFonts w:hint="eastAsia" w:hAnsi="宋体" w:eastAsia="宋体" w:cs="宋体"/>
          <w:szCs w:val="28"/>
        </w:rPr>
        <w:t>转入（转帐时须备注项目名称），否则不接收投标文件。</w:t>
      </w:r>
      <w:r>
        <w:rPr>
          <w:rFonts w:hint="eastAsia" w:hAnsi="宋体" w:eastAsia="宋体" w:cs="宋体"/>
          <w:color w:val="000000"/>
          <w:szCs w:val="28"/>
        </w:rPr>
        <w:t>未中标的投标保证金一星期内退还（不计息）。</w:t>
      </w:r>
    </w:p>
    <w:p w14:paraId="0E0EAAEA">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收款人名称：</w:t>
      </w:r>
      <w:r>
        <w:rPr>
          <w:rFonts w:hint="eastAsia" w:ascii="宋体" w:hAnsi="宋体" w:cs="宋体"/>
          <w:sz w:val="28"/>
          <w:szCs w:val="28"/>
          <w:u w:val="single"/>
          <w:lang w:val="en-US" w:eastAsia="zh-CN"/>
        </w:rPr>
        <w:t>桐城经开区国有资产投资运营有限公司</w:t>
      </w:r>
      <w:r>
        <w:rPr>
          <w:rFonts w:hint="eastAsia" w:ascii="宋体" w:hAnsi="宋体" w:eastAsia="宋体" w:cs="宋体"/>
          <w:sz w:val="28"/>
          <w:szCs w:val="28"/>
        </w:rPr>
        <w:t xml:space="preserve">  </w:t>
      </w:r>
    </w:p>
    <w:p w14:paraId="7C24A83F">
      <w:pPr>
        <w:spacing w:line="500" w:lineRule="exact"/>
        <w:ind w:firstLine="560" w:firstLineChars="200"/>
        <w:rPr>
          <w:rFonts w:ascii="宋体" w:hAnsi="宋体" w:eastAsia="宋体" w:cs="宋体"/>
          <w:sz w:val="28"/>
          <w:szCs w:val="28"/>
          <w:u w:val="single"/>
        </w:rPr>
      </w:pPr>
      <w:r>
        <w:rPr>
          <w:rFonts w:hint="eastAsia" w:ascii="宋体" w:hAnsi="宋体" w:eastAsia="宋体" w:cs="宋体"/>
          <w:sz w:val="28"/>
          <w:szCs w:val="28"/>
        </w:rPr>
        <w:t>开户银行：</w:t>
      </w:r>
      <w:r>
        <w:rPr>
          <w:rFonts w:hint="eastAsia" w:ascii="宋体" w:hAnsi="宋体" w:eastAsia="宋体" w:cs="宋体"/>
          <w:sz w:val="28"/>
          <w:szCs w:val="28"/>
          <w:u w:val="single"/>
        </w:rPr>
        <w:t>中国建设银行桐城支行</w:t>
      </w:r>
    </w:p>
    <w:p w14:paraId="1165E9EE">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账  号：</w:t>
      </w:r>
      <w:r>
        <w:rPr>
          <w:rFonts w:hint="eastAsia" w:ascii="宋体" w:hAnsi="宋体" w:eastAsia="宋体" w:cs="宋体"/>
          <w:sz w:val="28"/>
          <w:szCs w:val="28"/>
          <w:u w:val="single"/>
        </w:rPr>
        <w:t>34050168610800000386</w:t>
      </w:r>
    </w:p>
    <w:p w14:paraId="7CFAF5E0">
      <w:pPr>
        <w:spacing w:line="500" w:lineRule="exact"/>
        <w:rPr>
          <w:rFonts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、履约保证金及退还</w:t>
      </w:r>
      <w:r>
        <w:rPr>
          <w:rFonts w:hint="eastAsia" w:ascii="宋体" w:hAnsi="宋体" w:eastAsia="宋体" w:cs="宋体"/>
          <w:sz w:val="28"/>
          <w:szCs w:val="28"/>
        </w:rPr>
        <w:t>：人民币</w:t>
      </w:r>
      <w:r>
        <w:rPr>
          <w:rFonts w:hint="eastAsia" w:ascii="宋体" w:hAnsi="宋体" w:eastAsia="宋体" w:cs="宋体"/>
          <w:sz w:val="28"/>
          <w:szCs w:val="28"/>
          <w:lang w:val="en-US" w:eastAsia="zh-CN"/>
        </w:rPr>
        <w:t>壹仟捌佰</w:t>
      </w:r>
      <w:r>
        <w:rPr>
          <w:rFonts w:hint="eastAsia" w:ascii="宋体" w:hAnsi="宋体" w:eastAsia="宋体" w:cs="宋体"/>
          <w:sz w:val="28"/>
          <w:szCs w:val="28"/>
        </w:rPr>
        <w:t>元整（￥</w:t>
      </w:r>
      <w:r>
        <w:rPr>
          <w:rFonts w:hint="eastAsia" w:ascii="宋体" w:hAnsi="宋体" w:eastAsia="宋体" w:cs="宋体"/>
          <w:sz w:val="28"/>
          <w:szCs w:val="28"/>
          <w:lang w:val="en-US" w:eastAsia="zh-CN"/>
        </w:rPr>
        <w:t>18</w:t>
      </w:r>
      <w:r>
        <w:rPr>
          <w:rFonts w:hint="eastAsia" w:ascii="宋体" w:hAnsi="宋体" w:eastAsia="宋体" w:cs="宋体"/>
          <w:sz w:val="28"/>
          <w:szCs w:val="28"/>
        </w:rPr>
        <w:t>00.00元），中标单位投标保证金自动转为履约保证金，差额部分开标三个工作日补齐。</w:t>
      </w:r>
    </w:p>
    <w:p w14:paraId="16F4D597">
      <w:pPr>
        <w:spacing w:line="500" w:lineRule="exact"/>
        <w:rPr>
          <w:rFonts w:ascii="宋体" w:hAnsi="宋体" w:eastAsia="宋体" w:cs="宋体"/>
          <w:color w:val="000000"/>
          <w:sz w:val="28"/>
          <w:szCs w:val="28"/>
        </w:rPr>
      </w:pPr>
      <w:r>
        <w:rPr>
          <w:rFonts w:hint="eastAsia" w:ascii="宋体" w:hAnsi="宋体" w:eastAsia="宋体" w:cs="宋体"/>
          <w:color w:val="000000"/>
          <w:sz w:val="28"/>
          <w:szCs w:val="28"/>
        </w:rPr>
        <w:t>工程竣工验收合格后一次性退还（不计息）。</w:t>
      </w:r>
    </w:p>
    <w:p w14:paraId="4394FDEE">
      <w:pPr>
        <w:spacing w:line="500" w:lineRule="exact"/>
        <w:rPr>
          <w:rFonts w:ascii="宋体" w:hAnsi="宋体" w:eastAsia="宋体" w:cs="宋体"/>
          <w:sz w:val="28"/>
          <w:szCs w:val="28"/>
        </w:rPr>
      </w:pPr>
      <w:r>
        <w:rPr>
          <w:rFonts w:hint="eastAsia" w:ascii="宋体" w:hAnsi="宋体" w:eastAsia="宋体" w:cs="宋体"/>
          <w:b/>
          <w:color w:val="000000"/>
          <w:sz w:val="28"/>
          <w:szCs w:val="28"/>
          <w:lang w:eastAsia="zh-CN"/>
        </w:rPr>
        <w:t>六</w:t>
      </w:r>
      <w:r>
        <w:rPr>
          <w:rFonts w:hint="eastAsia" w:ascii="宋体" w:hAnsi="宋体" w:eastAsia="宋体" w:cs="宋体"/>
          <w:b/>
          <w:color w:val="000000"/>
          <w:sz w:val="28"/>
          <w:szCs w:val="28"/>
        </w:rPr>
        <w:t>、付款方式</w:t>
      </w:r>
      <w:r>
        <w:rPr>
          <w:rFonts w:hint="eastAsia" w:ascii="宋体" w:hAnsi="宋体" w:eastAsia="宋体" w:cs="宋体"/>
          <w:b/>
          <w:bCs/>
          <w:sz w:val="28"/>
          <w:szCs w:val="28"/>
        </w:rPr>
        <w:t>：</w:t>
      </w:r>
      <w:r>
        <w:rPr>
          <w:rFonts w:hint="eastAsia" w:ascii="宋体" w:hAnsi="宋体" w:eastAsia="宋体" w:cs="宋体"/>
          <w:sz w:val="28"/>
          <w:szCs w:val="28"/>
        </w:rPr>
        <w:t>安装结束并经验收合格后支付实际施工工程价款</w:t>
      </w:r>
      <w:r>
        <w:rPr>
          <w:rFonts w:hint="eastAsia" w:ascii="宋体" w:hAnsi="宋体" w:eastAsia="宋体" w:cs="宋体"/>
          <w:sz w:val="28"/>
          <w:szCs w:val="28"/>
          <w:lang w:val="en-US" w:eastAsia="zh-CN"/>
        </w:rPr>
        <w:t>97</w:t>
      </w:r>
      <w:r>
        <w:rPr>
          <w:rFonts w:hint="eastAsia" w:ascii="宋体" w:hAnsi="宋体" w:eastAsia="宋体" w:cs="宋体"/>
          <w:sz w:val="28"/>
          <w:szCs w:val="28"/>
        </w:rPr>
        <w:t>%，余款3%转为质量保证金，满一年后退还（保证金不计息）。</w:t>
      </w:r>
    </w:p>
    <w:p w14:paraId="6C1CC487">
      <w:pPr>
        <w:spacing w:line="500" w:lineRule="exact"/>
        <w:rPr>
          <w:rFonts w:ascii="宋体" w:hAnsi="宋体" w:eastAsia="宋体" w:cs="宋体"/>
          <w:color w:val="000000"/>
          <w:sz w:val="28"/>
          <w:szCs w:val="28"/>
        </w:rPr>
      </w:pPr>
      <w:r>
        <w:rPr>
          <w:rFonts w:hint="eastAsia" w:ascii="宋体" w:hAnsi="宋体" w:eastAsia="宋体" w:cs="宋体"/>
          <w:b/>
          <w:bCs/>
          <w:color w:val="000000"/>
          <w:sz w:val="28"/>
          <w:szCs w:val="28"/>
          <w:lang w:eastAsia="zh-CN"/>
        </w:rPr>
        <w:t>七</w:t>
      </w:r>
      <w:r>
        <w:rPr>
          <w:rFonts w:ascii="宋体" w:hAnsi="宋体" w:eastAsia="宋体" w:cs="宋体"/>
          <w:color w:val="000000"/>
          <w:sz w:val="28"/>
          <w:szCs w:val="28"/>
        </w:rPr>
        <w:t>、</w:t>
      </w:r>
      <w:r>
        <w:rPr>
          <w:rFonts w:ascii="宋体" w:hAnsi="宋体" w:eastAsia="宋体" w:cs="宋体"/>
          <w:b/>
          <w:color w:val="000000"/>
          <w:sz w:val="28"/>
          <w:szCs w:val="28"/>
        </w:rPr>
        <w:t>税金</w:t>
      </w:r>
      <w:r>
        <w:rPr>
          <w:rFonts w:ascii="宋体" w:hAnsi="宋体" w:eastAsia="宋体" w:cs="宋体"/>
          <w:color w:val="000000"/>
          <w:sz w:val="28"/>
          <w:szCs w:val="28"/>
        </w:rPr>
        <w:t>：提供</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增值</w:t>
      </w:r>
      <w:r>
        <w:rPr>
          <w:rFonts w:hint="eastAsia" w:ascii="宋体" w:hAnsi="宋体" w:eastAsia="宋体" w:cs="宋体"/>
          <w:color w:val="000000"/>
          <w:sz w:val="28"/>
          <w:szCs w:val="28"/>
          <w:lang w:val="en-US" w:eastAsia="zh-CN"/>
        </w:rPr>
        <w:t>税</w:t>
      </w:r>
      <w:r>
        <w:rPr>
          <w:rFonts w:hint="eastAsia" w:ascii="宋体" w:hAnsi="宋体" w:eastAsia="宋体" w:cs="宋体"/>
          <w:color w:val="000000"/>
          <w:sz w:val="28"/>
          <w:szCs w:val="28"/>
        </w:rPr>
        <w:t>票。</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21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提交竟价响应文件截止之日止不得少于5个工作日)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21 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28F34AB3">
      <w:pPr>
        <w:pStyle w:val="7"/>
        <w:rPr>
          <w:rFonts w:ascii="宋体" w:hAnsi="宋体" w:cs="宋体"/>
          <w:bCs/>
          <w:kern w:val="2"/>
          <w:sz w:val="28"/>
          <w:szCs w:val="28"/>
        </w:rPr>
      </w:pPr>
      <w:r>
        <w:rPr>
          <w:rFonts w:hint="eastAsia" w:ascii="宋体" w:hAnsi="宋体" w:cs="宋体"/>
          <w:bCs/>
          <w:kern w:val="2"/>
          <w:sz w:val="28"/>
          <w:szCs w:val="28"/>
        </w:rPr>
        <w:t>十、评标方法：合理低价法</w:t>
      </w:r>
    </w:p>
    <w:p w14:paraId="38291734">
      <w:pPr>
        <w:pStyle w:val="7"/>
        <w:rPr>
          <w:rFonts w:ascii="宋体" w:hAnsi="宋体" w:cs="宋体"/>
          <w:b w:val="0"/>
          <w:kern w:val="2"/>
          <w:sz w:val="28"/>
          <w:szCs w:val="28"/>
        </w:rPr>
      </w:pPr>
      <w:r>
        <w:rPr>
          <w:rFonts w:hint="eastAsia" w:ascii="宋体" w:hAnsi="宋体" w:cs="宋体"/>
          <w:b w:val="0"/>
          <w:kern w:val="2"/>
          <w:sz w:val="28"/>
          <w:szCs w:val="28"/>
        </w:rPr>
        <w:t>本次本次招标采用</w:t>
      </w:r>
      <w:r>
        <w:rPr>
          <w:rFonts w:hint="eastAsia" w:ascii="宋体" w:hAnsi="宋体" w:cs="宋体"/>
          <w:b w:val="0"/>
          <w:kern w:val="2"/>
          <w:sz w:val="28"/>
          <w:szCs w:val="28"/>
          <w:lang w:eastAsia="zh-CN"/>
        </w:rPr>
        <w:t>两</w:t>
      </w:r>
      <w:r>
        <w:rPr>
          <w:rFonts w:hint="eastAsia" w:ascii="宋体" w:hAnsi="宋体" w:cs="宋体"/>
          <w:b w:val="0"/>
          <w:kern w:val="2"/>
          <w:sz w:val="28"/>
          <w:szCs w:val="28"/>
        </w:rPr>
        <w:t>轮报价竞价方式进行，第二轮有效报价为低于第一轮最低报价，超过第一轮最低报价的均为无效报价；报价最低为中标候选人。</w:t>
      </w:r>
    </w:p>
    <w:p w14:paraId="4D4D4196">
      <w:pPr>
        <w:pStyle w:val="2"/>
        <w:rPr>
          <w:rFonts w:hint="eastAsia"/>
        </w:rPr>
      </w:pP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十一、资格审查方式：</w:t>
      </w:r>
      <w:r>
        <w:rPr>
          <w:rFonts w:hint="eastAsia" w:ascii="宋体" w:hAnsi="宋体" w:eastAsia="宋体" w:cs="宋体"/>
          <w:sz w:val="28"/>
          <w:szCs w:val="28"/>
          <w:lang w:val="en-US" w:eastAsia="zh-CN"/>
        </w:rPr>
        <w:t>资格先审。投标单位于2026年01月20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十三、</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256C42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eastAsia="zh-CN"/>
        </w:rPr>
      </w:pPr>
      <w:r>
        <w:rPr>
          <w:rFonts w:hint="eastAsia" w:ascii="宋体" w:hAnsi="宋体" w:eastAsia="宋体" w:cs="宋体"/>
          <w:sz w:val="28"/>
          <w:szCs w:val="28"/>
          <w:lang w:val="en-US" w:eastAsia="zh-CN"/>
        </w:rPr>
        <w:t>名称：桐城经开区国有资产投资运营有限公司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八</w:t>
      </w:r>
      <w:r>
        <w:rPr>
          <w:rFonts w:hint="eastAsia" w:ascii="宋体" w:hAnsi="宋体" w:eastAsia="宋体" w:cs="宋体"/>
          <w:sz w:val="28"/>
          <w:szCs w:val="28"/>
          <w:lang w:eastAsia="zh-CN"/>
        </w:rPr>
        <w:t>楼</w:t>
      </w:r>
    </w:p>
    <w:p w14:paraId="74C27D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：夏国庆</w:t>
      </w:r>
    </w:p>
    <w:p w14:paraId="7C07812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18956978139</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2E17BE3C">
      <w:pPr>
        <w:pStyle w:val="2"/>
      </w:pPr>
    </w:p>
    <w:p w14:paraId="611192A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p>
    <w:p w14:paraId="2EE4EA52">
      <w:pPr>
        <w:rPr>
          <w:rFonts w:hint="eastAsia" w:ascii="宋体" w:hAnsi="宋体" w:eastAsia="宋体" w:cs="宋体"/>
          <w:sz w:val="30"/>
          <w:szCs w:val="30"/>
        </w:rPr>
      </w:pPr>
    </w:p>
    <w:p w14:paraId="1FE82ED0">
      <w:pPr>
        <w:ind w:firstLine="2530" w:firstLineChars="700"/>
        <w:jc w:val="both"/>
        <w:rPr>
          <w:rFonts w:hint="eastAsia" w:ascii="华文中宋" w:hAnsi="华文中宋" w:eastAsia="华文中宋" w:cs="华文中宋"/>
          <w:b/>
          <w:bCs/>
          <w:sz w:val="36"/>
          <w:szCs w:val="36"/>
        </w:rPr>
      </w:pPr>
    </w:p>
    <w:p w14:paraId="3C38F705">
      <w:pPr>
        <w:ind w:firstLine="2168" w:firstLineChars="6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5B388F81">
      <w:pPr>
        <w:spacing w:line="580" w:lineRule="exact"/>
        <w:jc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一、招标须知前附表</w:t>
      </w:r>
    </w:p>
    <w:p w14:paraId="7BAF6C29">
      <w:pPr>
        <w:pStyle w:val="13"/>
        <w:spacing w:line="580" w:lineRule="exact"/>
        <w:ind w:left="900" w:firstLine="0" w:firstLineChars="0"/>
        <w:rPr>
          <w:rFonts w:ascii="华文中宋" w:hAnsi="华文中宋" w:eastAsia="华文中宋" w:cs="华文中宋"/>
          <w:b/>
          <w:color w:val="000000"/>
          <w:sz w:val="44"/>
          <w:szCs w:val="44"/>
        </w:rPr>
      </w:pPr>
    </w:p>
    <w:tbl>
      <w:tblPr>
        <w:tblStyle w:val="8"/>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727"/>
        <w:gridCol w:w="6496"/>
      </w:tblGrid>
      <w:tr w14:paraId="48E4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73" w:type="dxa"/>
            <w:noWrap/>
            <w:vAlign w:val="center"/>
          </w:tcPr>
          <w:p w14:paraId="7017C5B7">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1727" w:type="dxa"/>
            <w:noWrap/>
            <w:vAlign w:val="center"/>
          </w:tcPr>
          <w:p w14:paraId="444C0E74">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内容</w:t>
            </w:r>
          </w:p>
        </w:tc>
        <w:tc>
          <w:tcPr>
            <w:tcW w:w="6496" w:type="dxa"/>
            <w:noWrap/>
            <w:vAlign w:val="center"/>
          </w:tcPr>
          <w:p w14:paraId="31EA43C6">
            <w:pPr>
              <w:keepNext w:val="0"/>
              <w:keepLines w:val="0"/>
              <w:suppressLineNumbers w:val="0"/>
              <w:spacing w:before="0" w:beforeAutospacing="0" w:after="0" w:afterAutospacing="0" w:line="50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说明与要求</w:t>
            </w:r>
          </w:p>
        </w:tc>
      </w:tr>
      <w:tr w14:paraId="2A97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73" w:type="dxa"/>
            <w:noWrap/>
            <w:vAlign w:val="center"/>
          </w:tcPr>
          <w:p w14:paraId="512312AB">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1727" w:type="dxa"/>
            <w:noWrap/>
            <w:vAlign w:val="center"/>
          </w:tcPr>
          <w:p w14:paraId="41AFC8CE">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工程名称</w:t>
            </w:r>
          </w:p>
        </w:tc>
        <w:tc>
          <w:tcPr>
            <w:tcW w:w="6496" w:type="dxa"/>
            <w:noWrap/>
            <w:vAlign w:val="center"/>
          </w:tcPr>
          <w:p w14:paraId="018BA732">
            <w:pPr>
              <w:pStyle w:val="2"/>
              <w:keepNext w:val="0"/>
              <w:keepLines w:val="0"/>
              <w:suppressLineNumbers w:val="0"/>
              <w:tabs>
                <w:tab w:val="left" w:pos="567"/>
              </w:tabs>
              <w:spacing w:before="0" w:beforeAutospacing="0" w:after="0" w:afterAutospacing="0"/>
              <w:ind w:left="0" w:right="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kern w:val="2"/>
                <w:sz w:val="24"/>
                <w:szCs w:val="24"/>
                <w:lang w:val="en-US" w:eastAsia="zh-CN" w:bidi="ar-SA"/>
              </w:rPr>
              <w:t>经开区双创产业园E区监控工程</w:t>
            </w:r>
          </w:p>
        </w:tc>
      </w:tr>
      <w:tr w14:paraId="590D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noWrap/>
            <w:vAlign w:val="center"/>
          </w:tcPr>
          <w:p w14:paraId="350C2191">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2</w:t>
            </w:r>
          </w:p>
        </w:tc>
        <w:tc>
          <w:tcPr>
            <w:tcW w:w="1727" w:type="dxa"/>
            <w:noWrap/>
            <w:vAlign w:val="center"/>
          </w:tcPr>
          <w:p w14:paraId="70F77781">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建设地点</w:t>
            </w:r>
          </w:p>
        </w:tc>
        <w:tc>
          <w:tcPr>
            <w:tcW w:w="6496" w:type="dxa"/>
            <w:noWrap/>
            <w:vAlign w:val="center"/>
          </w:tcPr>
          <w:p w14:paraId="7415695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stheme="minorEastAsia"/>
                <w:color w:val="000000"/>
                <w:sz w:val="24"/>
                <w:szCs w:val="24"/>
                <w:lang w:val="en-US" w:eastAsia="zh-CN"/>
              </w:rPr>
            </w:pPr>
            <w:r>
              <w:rPr>
                <w:rFonts w:hint="default" w:asciiTheme="minorEastAsia" w:hAnsiTheme="minorEastAsia" w:cstheme="minorEastAsia"/>
                <w:color w:val="000000"/>
                <w:sz w:val="24"/>
                <w:szCs w:val="24"/>
              </w:rPr>
              <w:t>桐城</w:t>
            </w:r>
            <w:r>
              <w:rPr>
                <w:rFonts w:hint="eastAsia" w:asciiTheme="minorEastAsia" w:hAnsiTheme="minorEastAsia" w:cstheme="minorEastAsia"/>
                <w:color w:val="000000"/>
                <w:sz w:val="24"/>
                <w:szCs w:val="24"/>
                <w:lang w:val="en-US" w:eastAsia="zh-CN"/>
              </w:rPr>
              <w:t>经开区双创园E区</w:t>
            </w:r>
          </w:p>
        </w:tc>
      </w:tr>
      <w:tr w14:paraId="5702A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773" w:type="dxa"/>
            <w:noWrap/>
            <w:vAlign w:val="center"/>
          </w:tcPr>
          <w:p w14:paraId="3A295C69">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3</w:t>
            </w:r>
          </w:p>
        </w:tc>
        <w:tc>
          <w:tcPr>
            <w:tcW w:w="1727" w:type="dxa"/>
            <w:noWrap/>
            <w:vAlign w:val="center"/>
          </w:tcPr>
          <w:p w14:paraId="5A9ABD41">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采购内容</w:t>
            </w:r>
          </w:p>
        </w:tc>
        <w:tc>
          <w:tcPr>
            <w:tcW w:w="6496" w:type="dxa"/>
            <w:noWrap/>
            <w:vAlign w:val="center"/>
          </w:tcPr>
          <w:p w14:paraId="267A2763">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具体见采购清单</w:t>
            </w:r>
          </w:p>
        </w:tc>
      </w:tr>
      <w:tr w14:paraId="7D3E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3" w:type="dxa"/>
            <w:noWrap/>
            <w:vAlign w:val="center"/>
          </w:tcPr>
          <w:p w14:paraId="450E867A">
            <w:pPr>
              <w:keepNext w:val="0"/>
              <w:keepLines w:val="0"/>
              <w:suppressLineNumbers w:val="0"/>
              <w:spacing w:before="0" w:beforeAutospacing="0" w:after="0" w:afterAutospacing="0" w:line="440" w:lineRule="exact"/>
              <w:ind w:left="0" w:right="0"/>
              <w:jc w:val="both"/>
              <w:rPr>
                <w:rFonts w:hint="default" w:asciiTheme="minorEastAsia" w:hAnsiTheme="minorEastAsia" w:cstheme="minorEastAsia"/>
                <w:color w:val="000000"/>
                <w:sz w:val="24"/>
                <w:szCs w:val="24"/>
              </w:rPr>
            </w:pPr>
          </w:p>
        </w:tc>
        <w:tc>
          <w:tcPr>
            <w:tcW w:w="1727" w:type="dxa"/>
            <w:noWrap/>
            <w:vAlign w:val="center"/>
          </w:tcPr>
          <w:p w14:paraId="78667A30">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质量标准</w:t>
            </w:r>
          </w:p>
        </w:tc>
        <w:tc>
          <w:tcPr>
            <w:tcW w:w="6496" w:type="dxa"/>
            <w:noWrap/>
            <w:vAlign w:val="center"/>
          </w:tcPr>
          <w:p w14:paraId="6BD01D44">
            <w:pPr>
              <w:keepNext w:val="0"/>
              <w:keepLines w:val="0"/>
              <w:suppressLineNumbers w:val="0"/>
              <w:spacing w:before="0" w:beforeAutospacing="0" w:after="0" w:afterAutospacing="0" w:line="500" w:lineRule="exact"/>
              <w:ind w:left="0" w:right="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达到相关专业验收规范的合格标准。</w:t>
            </w:r>
          </w:p>
        </w:tc>
      </w:tr>
      <w:tr w14:paraId="38FF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noWrap/>
            <w:vAlign w:val="center"/>
          </w:tcPr>
          <w:p w14:paraId="4385D512">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6</w:t>
            </w:r>
          </w:p>
        </w:tc>
        <w:tc>
          <w:tcPr>
            <w:tcW w:w="1727" w:type="dxa"/>
            <w:noWrap/>
            <w:vAlign w:val="center"/>
          </w:tcPr>
          <w:p w14:paraId="39E9F4FA">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竞</w:t>
            </w:r>
            <w:r>
              <w:rPr>
                <w:rFonts w:hint="eastAsia" w:asciiTheme="minorEastAsia" w:hAnsiTheme="minorEastAsia" w:cstheme="minorEastAsia"/>
                <w:color w:val="000000"/>
                <w:sz w:val="24"/>
                <w:szCs w:val="24"/>
              </w:rPr>
              <w:t>价范围</w:t>
            </w:r>
          </w:p>
        </w:tc>
        <w:tc>
          <w:tcPr>
            <w:tcW w:w="6496" w:type="dxa"/>
            <w:noWrap/>
            <w:vAlign w:val="center"/>
          </w:tcPr>
          <w:p w14:paraId="706BEAAF">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rPr>
              <w:t>具体见</w:t>
            </w:r>
            <w:r>
              <w:rPr>
                <w:rFonts w:hint="eastAsia" w:asciiTheme="minorEastAsia" w:hAnsiTheme="minorEastAsia" w:cstheme="minorEastAsia"/>
                <w:color w:val="000000"/>
                <w:sz w:val="24"/>
                <w:szCs w:val="24"/>
                <w:lang w:val="en-US" w:eastAsia="zh-CN"/>
              </w:rPr>
              <w:t>采购清单</w:t>
            </w:r>
          </w:p>
        </w:tc>
      </w:tr>
      <w:tr w14:paraId="2380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shd w:val="clear" w:color="auto" w:fill="auto"/>
            <w:noWrap/>
            <w:vAlign w:val="center"/>
          </w:tcPr>
          <w:p w14:paraId="718D549F">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7</w:t>
            </w:r>
          </w:p>
        </w:tc>
        <w:tc>
          <w:tcPr>
            <w:tcW w:w="1727" w:type="dxa"/>
            <w:shd w:val="clear" w:color="auto" w:fill="auto"/>
            <w:noWrap/>
            <w:vAlign w:val="center"/>
          </w:tcPr>
          <w:p w14:paraId="3C9DB7C4">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供货及安装日期</w:t>
            </w:r>
          </w:p>
        </w:tc>
        <w:tc>
          <w:tcPr>
            <w:tcW w:w="6496" w:type="dxa"/>
            <w:shd w:val="clear" w:color="auto" w:fill="FFFFFF"/>
            <w:noWrap/>
            <w:vAlign w:val="center"/>
          </w:tcPr>
          <w:p w14:paraId="04DF597B">
            <w:pPr>
              <w:keepNext w:val="0"/>
              <w:keepLines w:val="0"/>
              <w:suppressLineNumbers w:val="0"/>
              <w:spacing w:before="0" w:beforeAutospacing="0" w:after="0" w:afterAutospacing="0" w:line="500" w:lineRule="exact"/>
              <w:ind w:left="0" w:right="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工期及安装 </w:t>
            </w:r>
            <w:r>
              <w:rPr>
                <w:rFonts w:hint="eastAsia" w:asciiTheme="minorEastAsia" w:hAnsiTheme="minorEastAsia" w:cstheme="minorEastAsia"/>
                <w:color w:val="000000"/>
                <w:sz w:val="24"/>
                <w:szCs w:val="24"/>
                <w:u w:val="thick"/>
              </w:rPr>
              <w:t xml:space="preserve"> </w:t>
            </w:r>
            <w:r>
              <w:rPr>
                <w:rFonts w:hint="eastAsia" w:asciiTheme="minorEastAsia" w:hAnsiTheme="minorEastAsia" w:cstheme="minorEastAsia"/>
                <w:color w:val="000000"/>
                <w:sz w:val="24"/>
                <w:szCs w:val="24"/>
                <w:u w:val="thick"/>
                <w:lang w:val="en-US" w:eastAsia="zh-CN"/>
              </w:rPr>
              <w:t>15</w:t>
            </w:r>
            <w:r>
              <w:rPr>
                <w:rFonts w:hint="eastAsia" w:asciiTheme="minorEastAsia" w:hAnsiTheme="minorEastAsia" w:cstheme="minorEastAsia"/>
                <w:color w:val="000000"/>
                <w:sz w:val="24"/>
                <w:szCs w:val="24"/>
                <w:u w:val="thick"/>
              </w:rPr>
              <w:t xml:space="preserve"> </w:t>
            </w:r>
            <w:r>
              <w:rPr>
                <w:rFonts w:hint="eastAsia" w:asciiTheme="minorEastAsia" w:hAnsiTheme="minorEastAsia" w:cstheme="minorEastAsia"/>
                <w:color w:val="000000"/>
                <w:sz w:val="24"/>
                <w:szCs w:val="24"/>
              </w:rPr>
              <w:t>天</w:t>
            </w:r>
          </w:p>
        </w:tc>
      </w:tr>
      <w:tr w14:paraId="7B097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73" w:type="dxa"/>
            <w:noWrap/>
            <w:vAlign w:val="center"/>
          </w:tcPr>
          <w:p w14:paraId="21CACCE6">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8</w:t>
            </w:r>
          </w:p>
        </w:tc>
        <w:tc>
          <w:tcPr>
            <w:tcW w:w="1727" w:type="dxa"/>
            <w:noWrap/>
            <w:vAlign w:val="center"/>
          </w:tcPr>
          <w:p w14:paraId="2752F00A">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资金来源</w:t>
            </w:r>
          </w:p>
        </w:tc>
        <w:tc>
          <w:tcPr>
            <w:tcW w:w="6496" w:type="dxa"/>
            <w:noWrap/>
            <w:vAlign w:val="center"/>
          </w:tcPr>
          <w:p w14:paraId="49C22A71">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自筹资金</w:t>
            </w:r>
          </w:p>
        </w:tc>
      </w:tr>
      <w:tr w14:paraId="6553E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73" w:type="dxa"/>
            <w:noWrap/>
            <w:vAlign w:val="center"/>
          </w:tcPr>
          <w:p w14:paraId="5CCF31D6">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9</w:t>
            </w:r>
          </w:p>
        </w:tc>
        <w:tc>
          <w:tcPr>
            <w:tcW w:w="1727" w:type="dxa"/>
            <w:noWrap/>
            <w:vAlign w:val="center"/>
          </w:tcPr>
          <w:p w14:paraId="4A29A235">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资格审查方式</w:t>
            </w:r>
          </w:p>
        </w:tc>
        <w:tc>
          <w:tcPr>
            <w:tcW w:w="6496" w:type="dxa"/>
            <w:noWrap/>
          </w:tcPr>
          <w:p w14:paraId="5A364CBC">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sz w:val="24"/>
                <w:szCs w:val="24"/>
              </w:rPr>
            </w:pPr>
            <w:r>
              <w:rPr>
                <w:rFonts w:hint="eastAsia" w:asciiTheme="minorEastAsia" w:hAnsiTheme="minorEastAsia" w:cstheme="minorEastAsia"/>
                <w:sz w:val="24"/>
                <w:szCs w:val="24"/>
              </w:rPr>
              <w:t>资格先审。</w:t>
            </w:r>
          </w:p>
        </w:tc>
      </w:tr>
      <w:tr w14:paraId="69B2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73" w:type="dxa"/>
            <w:noWrap/>
            <w:vAlign w:val="center"/>
          </w:tcPr>
          <w:p w14:paraId="1622DE95">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10</w:t>
            </w:r>
          </w:p>
        </w:tc>
        <w:tc>
          <w:tcPr>
            <w:tcW w:w="1727" w:type="dxa"/>
            <w:noWrap/>
            <w:vAlign w:val="center"/>
          </w:tcPr>
          <w:p w14:paraId="25B02750">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投标有效期</w:t>
            </w:r>
          </w:p>
        </w:tc>
        <w:tc>
          <w:tcPr>
            <w:tcW w:w="6496" w:type="dxa"/>
            <w:noWrap/>
          </w:tcPr>
          <w:p w14:paraId="4EF0184C">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为90日历天（从投标</w:t>
            </w:r>
            <w:r>
              <w:rPr>
                <w:rFonts w:hint="eastAsia" w:asciiTheme="minorEastAsia" w:hAnsiTheme="minorEastAsia" w:cstheme="minorEastAsia"/>
                <w:color w:val="000000"/>
                <w:sz w:val="24"/>
                <w:szCs w:val="24"/>
                <w:lang w:eastAsia="zh-CN"/>
              </w:rPr>
              <w:t>截止</w:t>
            </w:r>
            <w:r>
              <w:rPr>
                <w:rFonts w:hint="eastAsia" w:asciiTheme="minorEastAsia" w:hAnsiTheme="minorEastAsia" w:cstheme="minorEastAsia"/>
                <w:color w:val="000000"/>
                <w:sz w:val="24"/>
                <w:szCs w:val="24"/>
              </w:rPr>
              <w:t>之日算起）</w:t>
            </w:r>
          </w:p>
        </w:tc>
      </w:tr>
      <w:tr w14:paraId="09242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7F9D32CB">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11</w:t>
            </w:r>
          </w:p>
        </w:tc>
        <w:tc>
          <w:tcPr>
            <w:tcW w:w="1727" w:type="dxa"/>
            <w:noWrap/>
            <w:vAlign w:val="center"/>
          </w:tcPr>
          <w:p w14:paraId="5793013C">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竞</w:t>
            </w:r>
            <w:r>
              <w:rPr>
                <w:rFonts w:hint="eastAsia" w:asciiTheme="minorEastAsia" w:hAnsiTheme="minorEastAsia" w:cstheme="minorEastAsia"/>
                <w:color w:val="000000"/>
                <w:sz w:val="24"/>
                <w:szCs w:val="24"/>
              </w:rPr>
              <w:t>价保证金</w:t>
            </w:r>
          </w:p>
        </w:tc>
        <w:tc>
          <w:tcPr>
            <w:tcW w:w="6496" w:type="dxa"/>
            <w:noWrap/>
          </w:tcPr>
          <w:p w14:paraId="762BA6CE">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询价保证金为人民币</w:t>
            </w:r>
            <w:r>
              <w:rPr>
                <w:rFonts w:hint="eastAsia" w:asciiTheme="minorEastAsia" w:hAnsiTheme="minorEastAsia" w:cstheme="minorEastAsia"/>
                <w:color w:val="000000"/>
                <w:sz w:val="24"/>
                <w:szCs w:val="24"/>
                <w:lang w:val="en-US" w:eastAsia="zh-CN"/>
              </w:rPr>
              <w:t>壹仟捌佰</w:t>
            </w:r>
            <w:r>
              <w:rPr>
                <w:rFonts w:hint="eastAsia" w:asciiTheme="minorEastAsia" w:hAnsiTheme="minorEastAsia" w:cstheme="minorEastAsia"/>
                <w:color w:val="000000"/>
                <w:sz w:val="24"/>
                <w:szCs w:val="24"/>
              </w:rPr>
              <w:t>元整（￥</w:t>
            </w:r>
            <w:r>
              <w:rPr>
                <w:rFonts w:hint="eastAsia" w:asciiTheme="minorEastAsia" w:hAnsiTheme="minorEastAsia" w:cstheme="minorEastAsia"/>
                <w:color w:val="000000"/>
                <w:sz w:val="24"/>
                <w:szCs w:val="24"/>
                <w:lang w:val="en-US" w:eastAsia="zh-CN"/>
              </w:rPr>
              <w:t>18</w:t>
            </w:r>
            <w:r>
              <w:rPr>
                <w:rFonts w:hint="eastAsia" w:asciiTheme="minorEastAsia" w:hAnsiTheme="minorEastAsia" w:cstheme="minorEastAsia"/>
                <w:color w:val="000000"/>
                <w:sz w:val="24"/>
                <w:szCs w:val="24"/>
              </w:rPr>
              <w:t>00.00元），中标后直接转为履约保证金（不足部分</w:t>
            </w:r>
            <w:r>
              <w:rPr>
                <w:rFonts w:hint="eastAsia" w:asciiTheme="minorEastAsia" w:hAnsiTheme="minorEastAsia" w:cstheme="minorEastAsia"/>
                <w:color w:val="000000"/>
                <w:sz w:val="24"/>
                <w:szCs w:val="24"/>
                <w:lang w:eastAsia="zh-CN"/>
              </w:rPr>
              <w:t>签订合同</w:t>
            </w:r>
            <w:r>
              <w:rPr>
                <w:rFonts w:hint="eastAsia" w:asciiTheme="minorEastAsia" w:hAnsiTheme="minorEastAsia" w:cstheme="minorEastAsia"/>
                <w:color w:val="000000"/>
                <w:sz w:val="24"/>
                <w:szCs w:val="24"/>
              </w:rPr>
              <w:t>前缴齐）</w:t>
            </w:r>
          </w:p>
        </w:tc>
      </w:tr>
      <w:tr w14:paraId="0D0B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73" w:type="dxa"/>
            <w:noWrap/>
            <w:vAlign w:val="center"/>
          </w:tcPr>
          <w:p w14:paraId="3D32F48A">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12</w:t>
            </w:r>
          </w:p>
        </w:tc>
        <w:tc>
          <w:tcPr>
            <w:tcW w:w="1727" w:type="dxa"/>
            <w:noWrap/>
            <w:vAlign w:val="center"/>
          </w:tcPr>
          <w:p w14:paraId="583CA309">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踏勘现场</w:t>
            </w:r>
          </w:p>
        </w:tc>
        <w:tc>
          <w:tcPr>
            <w:tcW w:w="6496" w:type="dxa"/>
            <w:noWrap/>
          </w:tcPr>
          <w:p w14:paraId="1B4C0802">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各投标人自行踏勘，询价单位只提供现有条件。</w:t>
            </w:r>
          </w:p>
        </w:tc>
      </w:tr>
      <w:tr w14:paraId="1CA1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00D7ED1D">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13</w:t>
            </w:r>
          </w:p>
        </w:tc>
        <w:tc>
          <w:tcPr>
            <w:tcW w:w="1727" w:type="dxa"/>
            <w:noWrap/>
            <w:vAlign w:val="center"/>
          </w:tcPr>
          <w:p w14:paraId="4AFE3311">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竞</w:t>
            </w:r>
            <w:r>
              <w:rPr>
                <w:rFonts w:hint="eastAsia" w:asciiTheme="minorEastAsia" w:hAnsiTheme="minorEastAsia" w:cstheme="minorEastAsia"/>
                <w:color w:val="000000"/>
                <w:sz w:val="24"/>
                <w:szCs w:val="24"/>
              </w:rPr>
              <w:t>价报价文件提交地点及</w:t>
            </w:r>
            <w:r>
              <w:rPr>
                <w:rFonts w:hint="eastAsia" w:asciiTheme="minorEastAsia" w:hAnsiTheme="minorEastAsia" w:cstheme="minorEastAsia"/>
                <w:color w:val="000000"/>
                <w:sz w:val="24"/>
                <w:szCs w:val="24"/>
                <w:lang w:eastAsia="zh-CN"/>
              </w:rPr>
              <w:t>截止</w:t>
            </w:r>
            <w:r>
              <w:rPr>
                <w:rFonts w:hint="eastAsia" w:asciiTheme="minorEastAsia" w:hAnsiTheme="minorEastAsia" w:cstheme="minorEastAsia"/>
                <w:color w:val="000000"/>
                <w:sz w:val="24"/>
                <w:szCs w:val="24"/>
              </w:rPr>
              <w:t>时间</w:t>
            </w:r>
          </w:p>
        </w:tc>
        <w:tc>
          <w:tcPr>
            <w:tcW w:w="6496" w:type="dxa"/>
            <w:noWrap/>
          </w:tcPr>
          <w:p w14:paraId="2FBBC106">
            <w:pPr>
              <w:keepNext w:val="0"/>
              <w:keepLines w:val="0"/>
              <w:suppressLineNumbers w:val="0"/>
              <w:spacing w:before="0" w:beforeAutospacing="0" w:after="0" w:afterAutospacing="0" w:line="500" w:lineRule="exact"/>
              <w:ind w:left="0" w:right="0" w:firstLine="120" w:firstLineChars="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收件人： 胡良飞</w:t>
            </w:r>
          </w:p>
          <w:p w14:paraId="4ED22CC6">
            <w:pPr>
              <w:keepNext w:val="0"/>
              <w:keepLines w:val="0"/>
              <w:suppressLineNumbers w:val="0"/>
              <w:spacing w:before="0" w:beforeAutospacing="0" w:after="0" w:afterAutospacing="0" w:line="500" w:lineRule="exact"/>
              <w:ind w:left="840" w:right="0" w:hanging="840" w:hangingChars="35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地点：桐城经开区建投集团五楼招投标办公室</w:t>
            </w:r>
          </w:p>
          <w:p w14:paraId="7BEF19AE">
            <w:pPr>
              <w:keepNext w:val="0"/>
              <w:keepLines w:val="0"/>
              <w:suppressLineNumbers w:val="0"/>
              <w:spacing w:before="0" w:beforeAutospacing="0" w:after="0" w:afterAutospacing="0" w:line="500" w:lineRule="exact"/>
              <w:ind w:left="0" w:right="0" w:firstLine="120" w:firstLineChars="5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rPr>
              <w:t>时间： 202</w:t>
            </w:r>
            <w:r>
              <w:rPr>
                <w:rFonts w:hint="eastAsia" w:asciiTheme="minorEastAsia" w:hAnsiTheme="minorEastAsia" w:cstheme="minorEastAsia"/>
                <w:color w:val="000000"/>
                <w:sz w:val="24"/>
                <w:szCs w:val="24"/>
                <w:lang w:val="en-US" w:eastAsia="zh-CN"/>
              </w:rPr>
              <w:t>6</w:t>
            </w:r>
            <w:r>
              <w:rPr>
                <w:rFonts w:hint="eastAsia" w:asciiTheme="minorEastAsia" w:hAnsiTheme="minorEastAsia" w:cstheme="minorEastAsia"/>
                <w:color w:val="000000"/>
                <w:sz w:val="24"/>
                <w:szCs w:val="24"/>
              </w:rPr>
              <w:t>年</w:t>
            </w:r>
            <w:r>
              <w:rPr>
                <w:rFonts w:hint="eastAsia" w:asciiTheme="minorEastAsia" w:hAnsiTheme="minorEastAsia" w:cstheme="minorEastAsia"/>
                <w:color w:val="000000"/>
                <w:sz w:val="24"/>
                <w:szCs w:val="24"/>
                <w:lang w:val="en-US" w:eastAsia="zh-CN"/>
              </w:rPr>
              <w:t>1</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21</w:t>
            </w:r>
            <w:r>
              <w:rPr>
                <w:rFonts w:hint="eastAsia" w:asciiTheme="minorEastAsia" w:hAnsiTheme="minorEastAsia" w:cstheme="minorEastAsia"/>
                <w:color w:val="000000"/>
                <w:sz w:val="24"/>
                <w:szCs w:val="24"/>
              </w:rPr>
              <w:t>日</w:t>
            </w:r>
            <w:r>
              <w:rPr>
                <w:rFonts w:hint="eastAsia" w:asciiTheme="minorEastAsia" w:hAnsiTheme="minorEastAsia" w:cstheme="minorEastAsia"/>
                <w:color w:val="000000"/>
                <w:sz w:val="24"/>
                <w:szCs w:val="24"/>
                <w:lang w:val="en-US" w:eastAsia="zh-CN"/>
              </w:rPr>
              <w:t>15</w:t>
            </w:r>
            <w:r>
              <w:rPr>
                <w:rFonts w:hint="eastAsia" w:asciiTheme="minorEastAsia" w:hAnsiTheme="minorEastAsia" w:cstheme="minorEastAsia"/>
                <w:color w:val="000000"/>
                <w:sz w:val="24"/>
                <w:szCs w:val="24"/>
              </w:rPr>
              <w:t>时</w:t>
            </w:r>
          </w:p>
        </w:tc>
      </w:tr>
      <w:tr w14:paraId="6EF7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73" w:type="dxa"/>
            <w:noWrap/>
            <w:vAlign w:val="center"/>
          </w:tcPr>
          <w:p w14:paraId="0BE9CBE6">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14</w:t>
            </w:r>
          </w:p>
        </w:tc>
        <w:tc>
          <w:tcPr>
            <w:tcW w:w="1727" w:type="dxa"/>
            <w:noWrap/>
            <w:vAlign w:val="center"/>
          </w:tcPr>
          <w:p w14:paraId="2D9277BF">
            <w:pPr>
              <w:keepNext w:val="0"/>
              <w:keepLines w:val="0"/>
              <w:suppressLineNumbers w:val="0"/>
              <w:spacing w:before="0" w:beforeAutospacing="0" w:after="0" w:afterAutospacing="0" w:line="440" w:lineRule="exact"/>
              <w:ind w:left="0" w:right="0"/>
              <w:jc w:val="center"/>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开标时间</w:t>
            </w:r>
          </w:p>
        </w:tc>
        <w:tc>
          <w:tcPr>
            <w:tcW w:w="6496" w:type="dxa"/>
            <w:noWrap/>
          </w:tcPr>
          <w:p w14:paraId="327DA6DF">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rPr>
              <w:t>开标时间：202</w:t>
            </w:r>
            <w:r>
              <w:rPr>
                <w:rFonts w:hint="eastAsia" w:asciiTheme="minorEastAsia" w:hAnsiTheme="minorEastAsia" w:cstheme="minorEastAsia"/>
                <w:color w:val="000000"/>
                <w:sz w:val="24"/>
                <w:szCs w:val="24"/>
                <w:lang w:val="en-US" w:eastAsia="zh-CN"/>
              </w:rPr>
              <w:t>6</w:t>
            </w:r>
            <w:r>
              <w:rPr>
                <w:rFonts w:hint="eastAsia" w:asciiTheme="minorEastAsia" w:hAnsiTheme="minorEastAsia" w:cstheme="minorEastAsia"/>
                <w:color w:val="000000"/>
                <w:sz w:val="24"/>
                <w:szCs w:val="24"/>
              </w:rPr>
              <w:t>年</w:t>
            </w:r>
            <w:r>
              <w:rPr>
                <w:rFonts w:hint="eastAsia" w:asciiTheme="minorEastAsia" w:hAnsiTheme="minorEastAsia" w:cstheme="minorEastAsia"/>
                <w:color w:val="000000"/>
                <w:sz w:val="24"/>
                <w:szCs w:val="24"/>
                <w:lang w:val="en-US" w:eastAsia="zh-CN"/>
              </w:rPr>
              <w:t xml:space="preserve"> 1</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21</w:t>
            </w:r>
            <w:r>
              <w:rPr>
                <w:rFonts w:hint="eastAsia" w:asciiTheme="minorEastAsia" w:hAnsiTheme="minorEastAsia" w:cstheme="minorEastAsia"/>
                <w:color w:val="FF0000"/>
                <w:sz w:val="24"/>
                <w:szCs w:val="24"/>
                <w:lang w:val="en-US" w:eastAsia="zh-CN"/>
              </w:rPr>
              <w:t xml:space="preserve"> </w:t>
            </w:r>
            <w:r>
              <w:rPr>
                <w:rFonts w:hint="eastAsia" w:asciiTheme="minorEastAsia" w:hAnsiTheme="minorEastAsia" w:cstheme="minorEastAsia"/>
                <w:color w:val="000000"/>
                <w:sz w:val="24"/>
                <w:szCs w:val="24"/>
              </w:rPr>
              <w:t>日</w:t>
            </w:r>
            <w:r>
              <w:rPr>
                <w:rFonts w:hint="eastAsia" w:asciiTheme="minorEastAsia" w:hAnsiTheme="minorEastAsia" w:cstheme="minorEastAsia"/>
                <w:color w:val="000000"/>
                <w:sz w:val="24"/>
                <w:szCs w:val="24"/>
                <w:lang w:val="en-US" w:eastAsia="zh-CN"/>
              </w:rPr>
              <w:t>15</w:t>
            </w:r>
            <w:r>
              <w:rPr>
                <w:rFonts w:hint="eastAsia" w:asciiTheme="minorEastAsia" w:hAnsiTheme="minorEastAsia" w:cstheme="minorEastAsia"/>
                <w:color w:val="000000"/>
                <w:sz w:val="24"/>
                <w:szCs w:val="24"/>
              </w:rPr>
              <w:t>时</w:t>
            </w:r>
          </w:p>
          <w:p w14:paraId="62421634">
            <w:pPr>
              <w:keepNext w:val="0"/>
              <w:keepLines w:val="0"/>
              <w:suppressLineNumbers w:val="0"/>
              <w:spacing w:before="0" w:beforeAutospacing="0" w:after="0" w:afterAutospacing="0" w:line="500" w:lineRule="exact"/>
              <w:ind w:left="0" w:right="0"/>
              <w:rPr>
                <w:rFonts w:hint="default" w:asciiTheme="minorEastAsia" w:hAnsiTheme="minorEastAsia" w:cstheme="minorEastAsia"/>
                <w:color w:val="000000"/>
                <w:sz w:val="24"/>
                <w:szCs w:val="24"/>
              </w:rPr>
            </w:pPr>
            <w:r>
              <w:rPr>
                <w:rFonts w:hint="eastAsia" w:asciiTheme="minorEastAsia" w:hAnsiTheme="minorEastAsia" w:cstheme="minorEastAsia"/>
                <w:color w:val="000000"/>
                <w:sz w:val="24"/>
                <w:szCs w:val="24"/>
              </w:rPr>
              <w:t>地点：桐城经开区建投集团五楼招投标办公室</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2B8CB9A5">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z w:val="36"/>
          <w:szCs w:val="36"/>
        </w:rPr>
        <w:t>第</w:t>
      </w:r>
      <w:r>
        <w:rPr>
          <w:rFonts w:hint="eastAsia" w:ascii="华文中宋" w:hAnsi="华文中宋" w:eastAsia="华文中宋" w:cs="华文中宋"/>
          <w:b/>
          <w:bCs/>
          <w:sz w:val="36"/>
          <w:szCs w:val="36"/>
          <w:lang w:eastAsia="zh-CN"/>
        </w:rPr>
        <w:t>三</w:t>
      </w:r>
      <w:r>
        <w:rPr>
          <w:rFonts w:hint="eastAsia" w:ascii="华文中宋" w:hAnsi="华文中宋" w:eastAsia="华文中宋" w:cs="华文中宋"/>
          <w:b/>
          <w:bCs/>
          <w:sz w:val="36"/>
          <w:szCs w:val="36"/>
        </w:rPr>
        <w:t>章</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7ADA3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sz w:val="30"/>
          <w:szCs w:val="30"/>
          <w:lang w:val="en-US" w:eastAsia="zh-CN"/>
        </w:rPr>
        <w:t>：</w:t>
      </w:r>
      <w:r>
        <w:rPr>
          <w:rFonts w:hint="eastAsia" w:ascii="宋体" w:hAnsi="宋体" w:eastAsia="宋体" w:cs="宋体"/>
          <w:b w:val="0"/>
          <w:bCs w:val="0"/>
          <w:sz w:val="28"/>
          <w:szCs w:val="28"/>
          <w:lang w:eastAsia="zh-CN"/>
        </w:rPr>
        <w:t>经开区双创产业园E区监控工程</w:t>
      </w:r>
    </w:p>
    <w:p w14:paraId="1334115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30"/>
          <w:szCs w:val="30"/>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JKQJT-2026005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557A95F1">
      <w:pPr>
        <w:widowControl/>
        <w:kinsoku w:val="0"/>
        <w:autoSpaceDE w:val="0"/>
        <w:autoSpaceDN w:val="0"/>
        <w:adjustRightInd w:val="0"/>
        <w:snapToGrid w:val="0"/>
        <w:spacing w:before="12" w:line="200" w:lineRule="auto"/>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63BFC99">
      <w:pPr>
        <w:pStyle w:val="2"/>
        <w:rPr>
          <w:rFonts w:hint="default"/>
          <w:lang w:val="en-US" w:eastAsia="zh-CN"/>
        </w:rPr>
      </w:pPr>
    </w:p>
    <w:p w14:paraId="493E5129">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价文件中承诺的项目管理班子及施工机械设备到位，并按竟价文件中的施工组织设计组织施工,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竞价</w:t>
      </w:r>
      <w:r>
        <w:rPr>
          <w:rFonts w:hint="default" w:ascii="宋体" w:hAnsi="宋体" w:eastAsia="宋体" w:cs="宋体"/>
          <w:sz w:val="30"/>
          <w:szCs w:val="30"/>
          <w:lang w:val="en-US" w:eastAsia="zh-CN"/>
        </w:rPr>
        <w:t>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竞价</w:t>
      </w:r>
      <w:r>
        <w:rPr>
          <w:rFonts w:hint="default" w:ascii="宋体" w:hAnsi="宋体" w:eastAsia="宋体" w:cs="宋体"/>
          <w:sz w:val="30"/>
          <w:szCs w:val="30"/>
          <w:lang w:val="en-US" w:eastAsia="zh-CN"/>
        </w:rPr>
        <w:t>并成交后在项目所在地</w:t>
      </w:r>
      <w:r>
        <w:rPr>
          <w:rFonts w:hint="eastAsia" w:ascii="宋体" w:hAnsi="宋体" w:eastAsia="宋体" w:cs="宋体"/>
          <w:sz w:val="30"/>
          <w:szCs w:val="30"/>
          <w:lang w:val="en-US" w:eastAsia="zh-CN"/>
        </w:rPr>
        <w:t>缴纳</w:t>
      </w:r>
      <w:r>
        <w:rPr>
          <w:rFonts w:hint="default" w:ascii="宋体" w:hAnsi="宋体" w:eastAsia="宋体" w:cs="宋体"/>
          <w:sz w:val="30"/>
          <w:szCs w:val="30"/>
          <w:lang w:val="en-US" w:eastAsia="zh-CN"/>
        </w:rPr>
        <w:t>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竞价</w:t>
      </w:r>
      <w:r>
        <w:rPr>
          <w:rFonts w:hint="default" w:ascii="宋体" w:hAnsi="宋体" w:eastAsia="宋体" w:cs="宋体"/>
          <w:sz w:val="30"/>
          <w:szCs w:val="30"/>
          <w:lang w:val="en-US" w:eastAsia="zh-CN"/>
        </w:rPr>
        <w:t>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3BF600D1">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竞价</w:t>
      </w:r>
      <w:r>
        <w:rPr>
          <w:rFonts w:hint="default" w:ascii="宋体" w:hAnsi="宋体" w:eastAsia="宋体" w:cs="宋体"/>
          <w:sz w:val="30"/>
          <w:szCs w:val="30"/>
          <w:lang w:val="en-US" w:eastAsia="zh-CN"/>
        </w:rPr>
        <w:t>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B00BD6"/>
    <w:rsid w:val="01022334"/>
    <w:rsid w:val="01655E65"/>
    <w:rsid w:val="01AE6E8C"/>
    <w:rsid w:val="01B644D5"/>
    <w:rsid w:val="021A27AB"/>
    <w:rsid w:val="036B7036"/>
    <w:rsid w:val="03CF77AA"/>
    <w:rsid w:val="04B62664"/>
    <w:rsid w:val="061D0EF3"/>
    <w:rsid w:val="063F437A"/>
    <w:rsid w:val="067C3A99"/>
    <w:rsid w:val="06D3561E"/>
    <w:rsid w:val="097A4477"/>
    <w:rsid w:val="0A5807C0"/>
    <w:rsid w:val="0B3F7726"/>
    <w:rsid w:val="0B81389B"/>
    <w:rsid w:val="0B9F532A"/>
    <w:rsid w:val="0CCA0102"/>
    <w:rsid w:val="10186C4F"/>
    <w:rsid w:val="104024BB"/>
    <w:rsid w:val="128679E9"/>
    <w:rsid w:val="13F373FF"/>
    <w:rsid w:val="14DE27AA"/>
    <w:rsid w:val="15306B65"/>
    <w:rsid w:val="15B624DF"/>
    <w:rsid w:val="16086691"/>
    <w:rsid w:val="160E21CF"/>
    <w:rsid w:val="17E37F22"/>
    <w:rsid w:val="183B3351"/>
    <w:rsid w:val="1A995764"/>
    <w:rsid w:val="1BC577D4"/>
    <w:rsid w:val="1BC75EFD"/>
    <w:rsid w:val="1BCC7AE1"/>
    <w:rsid w:val="1D0600A4"/>
    <w:rsid w:val="1D6E2503"/>
    <w:rsid w:val="1E7159F1"/>
    <w:rsid w:val="212D0447"/>
    <w:rsid w:val="225F30E3"/>
    <w:rsid w:val="22C56292"/>
    <w:rsid w:val="2487000D"/>
    <w:rsid w:val="24C44E32"/>
    <w:rsid w:val="29C15C38"/>
    <w:rsid w:val="2BBB02AC"/>
    <w:rsid w:val="2CC338BC"/>
    <w:rsid w:val="2FDE5848"/>
    <w:rsid w:val="30E32710"/>
    <w:rsid w:val="323B0F1C"/>
    <w:rsid w:val="327D0B10"/>
    <w:rsid w:val="336B1FF3"/>
    <w:rsid w:val="35C30488"/>
    <w:rsid w:val="38A327F3"/>
    <w:rsid w:val="38E9172E"/>
    <w:rsid w:val="39B2152A"/>
    <w:rsid w:val="39DA3FF3"/>
    <w:rsid w:val="3A655FB2"/>
    <w:rsid w:val="3C0A2099"/>
    <w:rsid w:val="3D7A298D"/>
    <w:rsid w:val="3E065C55"/>
    <w:rsid w:val="3F302319"/>
    <w:rsid w:val="3F9013F1"/>
    <w:rsid w:val="3FD23757"/>
    <w:rsid w:val="41F2161D"/>
    <w:rsid w:val="426076F1"/>
    <w:rsid w:val="42FE0D52"/>
    <w:rsid w:val="43C92E5E"/>
    <w:rsid w:val="4513485D"/>
    <w:rsid w:val="464D4F2D"/>
    <w:rsid w:val="470D195E"/>
    <w:rsid w:val="47852E03"/>
    <w:rsid w:val="49B4660E"/>
    <w:rsid w:val="4C3F4015"/>
    <w:rsid w:val="4C641DCE"/>
    <w:rsid w:val="4C6D0CF6"/>
    <w:rsid w:val="4C7A6630"/>
    <w:rsid w:val="4D0D6259"/>
    <w:rsid w:val="4F844CD5"/>
    <w:rsid w:val="4FA90297"/>
    <w:rsid w:val="51F14880"/>
    <w:rsid w:val="52482BDF"/>
    <w:rsid w:val="54D73AF9"/>
    <w:rsid w:val="553305D6"/>
    <w:rsid w:val="55654D48"/>
    <w:rsid w:val="560C332E"/>
    <w:rsid w:val="58C12AF6"/>
    <w:rsid w:val="5D817A21"/>
    <w:rsid w:val="5E645B8F"/>
    <w:rsid w:val="5EEC7478"/>
    <w:rsid w:val="5EF835E3"/>
    <w:rsid w:val="5FC53FCD"/>
    <w:rsid w:val="60C70EC5"/>
    <w:rsid w:val="60D46DA7"/>
    <w:rsid w:val="624D485E"/>
    <w:rsid w:val="67021CFF"/>
    <w:rsid w:val="67032FD8"/>
    <w:rsid w:val="67FA4F92"/>
    <w:rsid w:val="68E87C2B"/>
    <w:rsid w:val="69B56F7A"/>
    <w:rsid w:val="6A4514DD"/>
    <w:rsid w:val="6BCC7D7C"/>
    <w:rsid w:val="6BF552B9"/>
    <w:rsid w:val="6CCA7D73"/>
    <w:rsid w:val="6DB1683D"/>
    <w:rsid w:val="6E566E9A"/>
    <w:rsid w:val="6EAE1A49"/>
    <w:rsid w:val="719F6C1D"/>
    <w:rsid w:val="71CE2E31"/>
    <w:rsid w:val="71E81DDA"/>
    <w:rsid w:val="72F02971"/>
    <w:rsid w:val="74177616"/>
    <w:rsid w:val="75F23E97"/>
    <w:rsid w:val="77CB499F"/>
    <w:rsid w:val="78DB566F"/>
    <w:rsid w:val="7A23637B"/>
    <w:rsid w:val="7A6C6F13"/>
    <w:rsid w:val="7CBB3DF5"/>
    <w:rsid w:val="7D23702C"/>
    <w:rsid w:val="7E586EFB"/>
    <w:rsid w:val="7F64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jc w:val="left"/>
    </w:pPr>
    <w:rPr>
      <w:rFonts w:ascii="Times New Roman" w:hAnsi="Times New Roman" w:eastAsia="宋体" w:cs="Times New Roman"/>
      <w:b/>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28574-cb24-4364-a046-beaa81020a09}">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1887</Words>
  <Characters>2105</Characters>
  <Lines>0</Lines>
  <Paragraphs>0</Paragraphs>
  <TotalTime>0</TotalTime>
  <ScaleCrop>false</ScaleCrop>
  <LinksUpToDate>false</LinksUpToDate>
  <CharactersWithSpaces>2133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2025-12-12T07:14:00Z</cp:lastPrinted>
  <dcterms:modified xsi:type="dcterms:W3CDTF">2026-01-15T06:27:19Z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0444BF40AFC2444BB96377B2E8438F91_13</vt:lpwstr>
  </property>
  <property fmtid="{D5CDD505-2E9C-101B-9397-08002B2CF9AE}" pid="4" name="KSOTemplateDocerSaveRecord">
    <vt:lpwstr>eyJoZGlkIjoiYmMyNTJhM2Q5MDE1NTcwNWJkMDU4MWIwNDQ1MTMyNzUiLCJ1c2VySWQiOiIxMjM2MDI3NzA2In0=</vt:lpwstr>
  </property>
</Properties>
</file>