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81DD1">
      <w:pPr>
        <w:jc w:val="center"/>
        <w:rPr>
          <w:rFonts w:hint="eastAsia" w:ascii="华文中宋" w:hAnsi="华文中宋" w:eastAsia="华文中宋" w:cs="华文中宋"/>
          <w:b/>
          <w:bCs/>
          <w:sz w:val="44"/>
          <w:szCs w:val="44"/>
          <w:lang w:val="en-US" w:eastAsia="zh-CN"/>
        </w:rPr>
      </w:pPr>
      <w:bookmarkStart w:id="0" w:name="_GoBack"/>
      <w:bookmarkEnd w:id="0"/>
      <w:r>
        <w:rPr>
          <w:rFonts w:hint="eastAsia" w:ascii="华文中宋" w:hAnsi="华文中宋" w:eastAsia="华文中宋" w:cs="华文中宋"/>
          <w:b/>
          <w:bCs/>
          <w:sz w:val="44"/>
          <w:szCs w:val="44"/>
          <w:lang w:val="en-US" w:eastAsia="zh-CN"/>
        </w:rPr>
        <w:t>桐城经开区梧桐苑人才公寓项目</w:t>
      </w:r>
    </w:p>
    <w:p w14:paraId="7F20DA15">
      <w:pPr>
        <w:jc w:val="center"/>
        <w:rPr>
          <w:rFonts w:hint="default" w:ascii="华文中宋" w:hAnsi="华文中宋" w:eastAsia="华文中宋" w:cs="华文中宋"/>
          <w:b/>
          <w:bCs/>
          <w:sz w:val="44"/>
          <w:szCs w:val="44"/>
          <w:lang w:val="en-US"/>
        </w:rPr>
      </w:pPr>
      <w:r>
        <w:rPr>
          <w:rFonts w:hint="eastAsia" w:ascii="华文中宋" w:hAnsi="华文中宋" w:eastAsia="华文中宋" w:cs="华文中宋"/>
          <w:b/>
          <w:bCs/>
          <w:sz w:val="44"/>
          <w:szCs w:val="44"/>
          <w:lang w:val="en-US" w:eastAsia="zh-CN"/>
        </w:rPr>
        <w:t>基坑支护、抗浮锚杆专业分包</w:t>
      </w:r>
    </w:p>
    <w:p w14:paraId="63992861">
      <w:pPr>
        <w:jc w:val="center"/>
        <w:rPr>
          <w:rFonts w:hint="eastAsia" w:ascii="华文中宋" w:hAnsi="华文中宋" w:eastAsia="华文中宋" w:cs="华文中宋"/>
          <w:b/>
          <w:bCs/>
          <w:sz w:val="44"/>
          <w:szCs w:val="44"/>
          <w:lang w:eastAsia="zh-CN"/>
        </w:rPr>
      </w:pPr>
    </w:p>
    <w:p w14:paraId="3E871D5D">
      <w:pPr>
        <w:jc w:val="center"/>
        <w:rPr>
          <w:rFonts w:hint="eastAsia" w:ascii="宋体" w:hAnsi="宋体" w:eastAsia="宋体" w:cs="宋体"/>
          <w:sz w:val="44"/>
          <w:szCs w:val="44"/>
        </w:rPr>
      </w:pPr>
      <w:r>
        <w:rPr>
          <w:rFonts w:hint="eastAsia" w:ascii="华文中宋" w:hAnsi="华文中宋" w:eastAsia="华文中宋" w:cs="华文中宋"/>
          <w:b/>
          <w:bCs/>
          <w:sz w:val="44"/>
          <w:szCs w:val="44"/>
        </w:rPr>
        <w:t>竞价文件</w:t>
      </w:r>
    </w:p>
    <w:p w14:paraId="75B4C5A3">
      <w:pPr>
        <w:rPr>
          <w:rFonts w:hint="eastAsia" w:ascii="宋体" w:hAnsi="宋体" w:eastAsia="宋体" w:cs="宋体"/>
          <w:sz w:val="44"/>
          <w:szCs w:val="44"/>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3E821CBC">
      <w:pPr>
        <w:rPr>
          <w:rFonts w:hint="default" w:ascii="宋体" w:hAnsi="宋体" w:eastAsia="宋体" w:cs="宋体"/>
          <w:sz w:val="30"/>
          <w:szCs w:val="30"/>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：JKQJT-</w:t>
      </w:r>
      <w:r>
        <w:rPr>
          <w:rFonts w:hint="eastAsia" w:ascii="宋体" w:hAnsi="宋体" w:eastAsia="宋体" w:cs="宋体"/>
          <w:sz w:val="30"/>
          <w:szCs w:val="30"/>
          <w:lang w:val="en-US" w:eastAsia="zh-CN"/>
        </w:rPr>
        <w:t>2026021</w:t>
      </w:r>
    </w:p>
    <w:p w14:paraId="11C6E46B">
      <w:pPr>
        <w:rPr>
          <w:rFonts w:hint="eastAsia" w:ascii="宋体" w:hAnsi="宋体" w:eastAsia="宋体" w:cs="宋体"/>
          <w:sz w:val="30"/>
          <w:szCs w:val="30"/>
          <w:lang w:val="en-US" w:eastAsia="zh-CN"/>
        </w:rPr>
      </w:pP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代理机构：（单位公章）桐城经开区建投集团招投标办公室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jc w:val="center"/>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val="en-US" w:eastAsia="zh-CN"/>
        </w:rPr>
        <w:t>2026</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7</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10</w:t>
      </w:r>
      <w:r>
        <w:rPr>
          <w:rFonts w:hint="eastAsia" w:ascii="宋体" w:hAnsi="宋体" w:eastAsia="宋体" w:cs="宋体"/>
          <w:sz w:val="30"/>
          <w:szCs w:val="30"/>
          <w:lang w:eastAsia="zh-CN"/>
        </w:rPr>
        <w:t>日</w:t>
      </w:r>
    </w:p>
    <w:p w14:paraId="5BB60B99">
      <w:pPr>
        <w:rPr>
          <w:rFonts w:hint="eastAsia" w:ascii="宋体" w:hAnsi="宋体" w:eastAsia="宋体" w:cs="宋体"/>
          <w:sz w:val="30"/>
          <w:szCs w:val="30"/>
        </w:rPr>
      </w:pPr>
    </w:p>
    <w:p w14:paraId="4A261870">
      <w:pPr>
        <w:jc w:val="center"/>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2B8C58D1">
      <w:pPr>
        <w:rPr>
          <w:rFonts w:hint="eastAsia" w:ascii="宋体" w:hAnsi="宋体" w:eastAsia="宋体" w:cs="宋体"/>
          <w:sz w:val="30"/>
          <w:szCs w:val="30"/>
        </w:rPr>
      </w:pPr>
      <w:r>
        <w:rPr>
          <w:rFonts w:hint="eastAsia" w:ascii="宋体" w:hAnsi="宋体" w:eastAsia="宋体" w:cs="宋体"/>
          <w:sz w:val="30"/>
          <w:szCs w:val="30"/>
        </w:rPr>
        <w:t>第一章</w:t>
      </w:r>
      <w:r>
        <w:rPr>
          <w:rFonts w:hint="eastAsia" w:ascii="宋体" w:hAnsi="宋体" w:eastAsia="宋体" w:cs="宋体"/>
          <w:sz w:val="30"/>
          <w:szCs w:val="30"/>
          <w:lang w:val="en-US" w:eastAsia="zh-CN"/>
        </w:rPr>
        <w:t xml:space="preserve"> 竞</w:t>
      </w:r>
      <w:r>
        <w:rPr>
          <w:rFonts w:hint="eastAsia" w:ascii="宋体" w:hAnsi="宋体" w:eastAsia="宋体" w:cs="宋体"/>
          <w:sz w:val="30"/>
          <w:szCs w:val="30"/>
        </w:rPr>
        <w:t>价公告</w:t>
      </w:r>
    </w:p>
    <w:p w14:paraId="23A18F45">
      <w:pPr>
        <w:rPr>
          <w:rFonts w:hint="eastAsia" w:ascii="宋体" w:hAnsi="宋体" w:eastAsia="宋体" w:cs="宋体"/>
          <w:sz w:val="30"/>
          <w:szCs w:val="30"/>
        </w:rPr>
      </w:pPr>
      <w:r>
        <w:rPr>
          <w:rFonts w:hint="eastAsia" w:ascii="宋体" w:hAnsi="宋体" w:eastAsia="宋体" w:cs="宋体"/>
          <w:sz w:val="30"/>
          <w:szCs w:val="30"/>
        </w:rPr>
        <w:t>第二章</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投标单位</w:t>
      </w:r>
      <w:r>
        <w:rPr>
          <w:rFonts w:hint="eastAsia" w:ascii="宋体" w:hAnsi="宋体" w:eastAsia="宋体" w:cs="宋体"/>
          <w:sz w:val="30"/>
          <w:szCs w:val="30"/>
        </w:rPr>
        <w:t>须知</w:t>
      </w:r>
    </w:p>
    <w:p w14:paraId="016036F1">
      <w:pPr>
        <w:rPr>
          <w:rFonts w:hint="eastAsia" w:ascii="宋体" w:hAnsi="宋体" w:eastAsia="宋体" w:cs="宋体"/>
          <w:sz w:val="30"/>
          <w:szCs w:val="30"/>
        </w:rPr>
      </w:pPr>
      <w:r>
        <w:rPr>
          <w:rFonts w:hint="eastAsia" w:ascii="宋体" w:hAnsi="宋体" w:eastAsia="宋体" w:cs="宋体"/>
          <w:sz w:val="30"/>
          <w:szCs w:val="30"/>
        </w:rPr>
        <w:t xml:space="preserve">第三章 </w:t>
      </w:r>
      <w:r>
        <w:rPr>
          <w:rFonts w:hint="eastAsia" w:ascii="宋体" w:hAnsi="宋体" w:eastAsia="宋体" w:cs="宋体"/>
          <w:sz w:val="30"/>
          <w:szCs w:val="30"/>
          <w:lang w:val="en-US" w:eastAsia="zh-CN"/>
        </w:rPr>
        <w:t>招标单位</w:t>
      </w:r>
      <w:r>
        <w:rPr>
          <w:rFonts w:hint="eastAsia" w:ascii="宋体" w:hAnsi="宋体" w:eastAsia="宋体" w:cs="宋体"/>
          <w:sz w:val="30"/>
          <w:szCs w:val="30"/>
        </w:rPr>
        <w:t>需求</w:t>
      </w:r>
    </w:p>
    <w:p w14:paraId="4EAD03B2">
      <w:pPr>
        <w:rPr>
          <w:rFonts w:hint="eastAsia" w:ascii="宋体" w:hAnsi="宋体" w:eastAsia="宋体" w:cs="宋体"/>
          <w:sz w:val="30"/>
          <w:szCs w:val="30"/>
        </w:rPr>
      </w:pPr>
      <w:r>
        <w:rPr>
          <w:rFonts w:hint="eastAsia" w:ascii="宋体" w:hAnsi="宋体" w:eastAsia="宋体" w:cs="宋体"/>
          <w:sz w:val="30"/>
          <w:szCs w:val="30"/>
        </w:rPr>
        <w:t xml:space="preserve">第四章 </w:t>
      </w:r>
      <w:r>
        <w:rPr>
          <w:rFonts w:hint="eastAsia" w:ascii="宋体" w:hAnsi="宋体" w:eastAsia="宋体" w:cs="宋体"/>
          <w:sz w:val="30"/>
          <w:szCs w:val="30"/>
          <w:lang w:val="en-US" w:eastAsia="zh-CN"/>
        </w:rPr>
        <w:t>施工</w:t>
      </w:r>
      <w:r>
        <w:rPr>
          <w:rFonts w:hint="eastAsia" w:ascii="宋体" w:hAnsi="宋体" w:eastAsia="宋体" w:cs="宋体"/>
          <w:sz w:val="30"/>
          <w:szCs w:val="30"/>
        </w:rPr>
        <w:t>合同</w:t>
      </w:r>
    </w:p>
    <w:p w14:paraId="0E14756D">
      <w:pPr>
        <w:rPr>
          <w:rFonts w:hint="eastAsia" w:ascii="宋体" w:hAnsi="宋体" w:eastAsia="宋体" w:cs="宋体"/>
          <w:sz w:val="30"/>
          <w:szCs w:val="30"/>
        </w:rPr>
      </w:pPr>
      <w:r>
        <w:rPr>
          <w:rFonts w:hint="eastAsia" w:ascii="宋体" w:hAnsi="宋体" w:eastAsia="宋体" w:cs="宋体"/>
          <w:sz w:val="30"/>
          <w:szCs w:val="30"/>
        </w:rPr>
        <w:t xml:space="preserve">第五章 </w:t>
      </w:r>
      <w:r>
        <w:rPr>
          <w:rFonts w:hint="eastAsia" w:ascii="宋体" w:hAnsi="宋体" w:eastAsia="宋体" w:cs="宋体"/>
          <w:sz w:val="30"/>
          <w:szCs w:val="30"/>
          <w:lang w:eastAsia="zh-CN"/>
        </w:rPr>
        <w:t>竞</w:t>
      </w:r>
      <w:r>
        <w:rPr>
          <w:rFonts w:hint="eastAsia" w:ascii="宋体" w:hAnsi="宋体" w:eastAsia="宋体" w:cs="宋体"/>
          <w:sz w:val="30"/>
          <w:szCs w:val="30"/>
        </w:rPr>
        <w:t>价响应文件格式</w:t>
      </w:r>
    </w:p>
    <w:p w14:paraId="213919ED">
      <w:pPr>
        <w:rPr>
          <w:rFonts w:hint="eastAsia" w:ascii="宋体" w:hAnsi="宋体" w:eastAsia="宋体" w:cs="宋体"/>
          <w:sz w:val="30"/>
          <w:szCs w:val="30"/>
        </w:rPr>
      </w:pPr>
    </w:p>
    <w:p w14:paraId="2F54E43D">
      <w:pPr>
        <w:rPr>
          <w:rFonts w:hint="eastAsia" w:ascii="宋体" w:hAnsi="宋体" w:eastAsia="宋体" w:cs="宋体"/>
          <w:sz w:val="30"/>
          <w:szCs w:val="30"/>
        </w:rPr>
      </w:pPr>
    </w:p>
    <w:p w14:paraId="0692A4A4">
      <w:pPr>
        <w:rPr>
          <w:rFonts w:hint="eastAsia" w:ascii="宋体" w:hAnsi="宋体" w:eastAsia="宋体" w:cs="宋体"/>
          <w:sz w:val="30"/>
          <w:szCs w:val="30"/>
        </w:rPr>
      </w:pPr>
    </w:p>
    <w:p w14:paraId="435AA649">
      <w:pPr>
        <w:rPr>
          <w:rFonts w:hint="eastAsia" w:ascii="宋体" w:hAnsi="宋体" w:eastAsia="宋体" w:cs="宋体"/>
          <w:sz w:val="30"/>
          <w:szCs w:val="30"/>
        </w:rPr>
      </w:pPr>
    </w:p>
    <w:p w14:paraId="7A9422DF">
      <w:pPr>
        <w:rPr>
          <w:rFonts w:hint="eastAsia" w:ascii="宋体" w:hAnsi="宋体" w:eastAsia="宋体" w:cs="宋体"/>
          <w:sz w:val="30"/>
          <w:szCs w:val="30"/>
        </w:rPr>
      </w:pPr>
    </w:p>
    <w:p w14:paraId="5279BA5E">
      <w:pPr>
        <w:rPr>
          <w:rFonts w:hint="eastAsia" w:ascii="宋体" w:hAnsi="宋体" w:eastAsia="宋体" w:cs="宋体"/>
          <w:sz w:val="30"/>
          <w:szCs w:val="30"/>
        </w:rPr>
      </w:pPr>
    </w:p>
    <w:p w14:paraId="766B7465">
      <w:pPr>
        <w:rPr>
          <w:rFonts w:hint="eastAsia" w:ascii="宋体" w:hAnsi="宋体" w:eastAsia="宋体" w:cs="宋体"/>
          <w:sz w:val="30"/>
          <w:szCs w:val="30"/>
        </w:rPr>
      </w:pPr>
    </w:p>
    <w:p w14:paraId="6DF07303">
      <w:pPr>
        <w:rPr>
          <w:rFonts w:hint="eastAsia" w:ascii="宋体" w:hAnsi="宋体" w:eastAsia="宋体" w:cs="宋体"/>
          <w:sz w:val="30"/>
          <w:szCs w:val="30"/>
        </w:rPr>
      </w:pPr>
    </w:p>
    <w:p w14:paraId="0B37FD15">
      <w:pPr>
        <w:rPr>
          <w:rFonts w:hint="eastAsia" w:ascii="宋体" w:hAnsi="宋体" w:eastAsia="宋体" w:cs="宋体"/>
          <w:sz w:val="30"/>
          <w:szCs w:val="30"/>
        </w:rPr>
      </w:pPr>
    </w:p>
    <w:p w14:paraId="780AEACB">
      <w:pPr>
        <w:rPr>
          <w:rFonts w:hint="eastAsia" w:ascii="宋体" w:hAnsi="宋体" w:eastAsia="宋体" w:cs="宋体"/>
          <w:sz w:val="30"/>
          <w:szCs w:val="30"/>
        </w:rPr>
      </w:pPr>
    </w:p>
    <w:p w14:paraId="156F9B65">
      <w:pPr>
        <w:rPr>
          <w:rFonts w:hint="eastAsia" w:ascii="宋体" w:hAnsi="宋体" w:eastAsia="宋体" w:cs="宋体"/>
          <w:sz w:val="30"/>
          <w:szCs w:val="30"/>
        </w:rPr>
      </w:pPr>
    </w:p>
    <w:p w14:paraId="277D5533">
      <w:pPr>
        <w:rPr>
          <w:rFonts w:hint="eastAsia" w:ascii="宋体" w:hAnsi="宋体" w:eastAsia="宋体" w:cs="宋体"/>
          <w:sz w:val="30"/>
          <w:szCs w:val="30"/>
        </w:rPr>
      </w:pPr>
    </w:p>
    <w:p w14:paraId="31AEE1C3">
      <w:pPr>
        <w:rPr>
          <w:rFonts w:hint="eastAsia" w:ascii="宋体" w:hAnsi="宋体" w:eastAsia="宋体" w:cs="宋体"/>
          <w:sz w:val="30"/>
          <w:szCs w:val="30"/>
        </w:rPr>
      </w:pPr>
    </w:p>
    <w:p w14:paraId="7099BFCA">
      <w:pPr>
        <w:rPr>
          <w:rFonts w:hint="eastAsia" w:ascii="宋体" w:hAnsi="宋体" w:eastAsia="宋体" w:cs="宋体"/>
          <w:sz w:val="30"/>
          <w:szCs w:val="30"/>
        </w:rPr>
      </w:pPr>
    </w:p>
    <w:p w14:paraId="52595E93">
      <w:pPr>
        <w:rPr>
          <w:rFonts w:hint="eastAsia" w:ascii="宋体" w:hAnsi="宋体" w:eastAsia="宋体" w:cs="宋体"/>
          <w:sz w:val="30"/>
          <w:szCs w:val="30"/>
        </w:rPr>
      </w:pPr>
    </w:p>
    <w:p w14:paraId="232BEC62">
      <w:pPr>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716F10F3">
      <w:pPr>
        <w:jc w:val="both"/>
        <w:rPr>
          <w:rFonts w:hint="eastAsia"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val="en-US" w:eastAsia="zh-CN"/>
        </w:rPr>
        <w:t>桐城经开区梧桐苑人才公寓项目基坑支护、抗浮锚杆专业分包</w:t>
      </w:r>
    </w:p>
    <w:p w14:paraId="1B25425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JKQJT-2026021</w:t>
      </w:r>
    </w:p>
    <w:p w14:paraId="3ECFB0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项目批准文号：桐城经开区梧桐苑人才公寓项目由天正控股中标承接，天正控股集团</w:t>
      </w:r>
      <w:r>
        <w:rPr>
          <w:rFonts w:hint="eastAsia" w:ascii="宋体" w:hAnsi="宋体" w:eastAsia="宋体" w:cs="宋体"/>
          <w:sz w:val="28"/>
          <w:szCs w:val="28"/>
          <w:lang w:eastAsia="zh-CN"/>
        </w:rPr>
        <w:t>依据国家有关法律法规等规定，采用</w:t>
      </w:r>
      <w:r>
        <w:rPr>
          <w:rFonts w:hint="eastAsia" w:ascii="宋体" w:hAnsi="宋体" w:eastAsia="宋体" w:cs="宋体"/>
          <w:sz w:val="28"/>
          <w:szCs w:val="28"/>
          <w:lang w:val="en-US" w:eastAsia="zh-CN"/>
        </w:rPr>
        <w:t>招标</w:t>
      </w:r>
      <w:r>
        <w:rPr>
          <w:rFonts w:hint="eastAsia" w:ascii="宋体" w:hAnsi="宋体" w:eastAsia="宋体" w:cs="宋体"/>
          <w:sz w:val="28"/>
          <w:szCs w:val="28"/>
          <w:lang w:eastAsia="zh-CN"/>
        </w:rPr>
        <w:t>方式进行竞价，择优选定</w:t>
      </w:r>
      <w:r>
        <w:rPr>
          <w:rFonts w:hint="eastAsia" w:ascii="宋体" w:hAnsi="宋体" w:eastAsia="宋体" w:cs="宋体"/>
          <w:sz w:val="28"/>
          <w:szCs w:val="28"/>
          <w:lang w:val="en-US" w:eastAsia="zh-CN"/>
        </w:rPr>
        <w:t>专业</w:t>
      </w:r>
      <w:r>
        <w:rPr>
          <w:rFonts w:hint="eastAsia" w:ascii="宋体" w:hAnsi="宋体" w:eastAsia="宋体" w:cs="宋体"/>
          <w:sz w:val="28"/>
          <w:szCs w:val="28"/>
          <w:lang w:eastAsia="zh-CN"/>
        </w:rPr>
        <w:t>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招标单位：桐城</w:t>
      </w:r>
      <w:r>
        <w:rPr>
          <w:rFonts w:hint="eastAsia" w:ascii="宋体" w:hAnsi="宋体" w:eastAsia="宋体" w:cs="宋体"/>
          <w:sz w:val="28"/>
          <w:szCs w:val="28"/>
          <w:lang w:val="en-US" w:eastAsia="zh-CN"/>
        </w:rPr>
        <w:t>市天正控股集团</w:t>
      </w:r>
      <w:r>
        <w:rPr>
          <w:rFonts w:hint="eastAsia" w:ascii="宋体" w:hAnsi="宋体" w:eastAsia="宋体" w:cs="宋体"/>
          <w:sz w:val="28"/>
          <w:szCs w:val="28"/>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58E699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具体内容见施工图纸及预算清单。</w:t>
      </w:r>
    </w:p>
    <w:p w14:paraId="075D826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项目控制价：</w:t>
      </w:r>
      <w:r>
        <w:rPr>
          <w:rFonts w:hint="eastAsia" w:ascii="宋体" w:hAnsi="宋体" w:eastAsia="宋体" w:cs="宋体"/>
          <w:sz w:val="28"/>
          <w:szCs w:val="28"/>
          <w:lang w:val="en-US" w:eastAsia="zh-CN"/>
        </w:rPr>
        <w:t xml:space="preserve"> 1、基坑支护锚杆预算暂估约为104万元，最终以市住建局造价站预算审核价为准。投标最高控制价为86万元（按预算价下浮20%计，含天正控股中标下浮率9.5%）。最终结算价按实际完量，按成交单位投标价同比例增减。</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eastAsia="宋体" w:cs="宋体"/>
          <w:b w:val="0"/>
          <w:bCs w:val="0"/>
          <w:sz w:val="28"/>
          <w:szCs w:val="28"/>
          <w:lang w:val="en-US" w:eastAsia="zh-CN"/>
        </w:rPr>
        <w:t>地基基础</w:t>
      </w:r>
      <w:r>
        <w:rPr>
          <w:rFonts w:hint="eastAsia" w:ascii="宋体" w:hAnsi="宋体"/>
          <w:sz w:val="28"/>
          <w:szCs w:val="28"/>
        </w:rPr>
        <w:t>工程专业承包资质</w:t>
      </w:r>
      <w:r>
        <w:rPr>
          <w:rFonts w:hint="eastAsia" w:ascii="宋体" w:hAnsi="宋体"/>
          <w:sz w:val="28"/>
          <w:szCs w:val="28"/>
          <w:lang w:val="en-US" w:eastAsia="zh-CN"/>
        </w:rPr>
        <w:t>叁</w:t>
      </w:r>
      <w:r>
        <w:rPr>
          <w:rFonts w:hint="eastAsia" w:ascii="宋体" w:hAnsi="宋体"/>
          <w:sz w:val="28"/>
          <w:szCs w:val="28"/>
        </w:rPr>
        <w:t>级及以上</w:t>
      </w:r>
      <w:r>
        <w:rPr>
          <w:rFonts w:hint="eastAsia" w:ascii="宋体" w:hAnsi="宋体"/>
          <w:sz w:val="28"/>
          <w:szCs w:val="28"/>
          <w:lang w:eastAsia="zh-CN"/>
        </w:rPr>
        <w:t>含三级</w:t>
      </w:r>
      <w:r>
        <w:rPr>
          <w:rFonts w:hint="eastAsia" w:ascii="宋体" w:hAnsi="宋体"/>
          <w:sz w:val="28"/>
          <w:szCs w:val="28"/>
        </w:rPr>
        <w:t>。独立法人资格、具有</w:t>
      </w:r>
      <w:r>
        <w:rPr>
          <w:rFonts w:hint="eastAsia" w:ascii="宋体" w:hAnsi="宋体"/>
          <w:sz w:val="28"/>
          <w:szCs w:val="28"/>
          <w:lang w:val="en-US" w:eastAsia="zh-CN"/>
        </w:rPr>
        <w:t>该</w:t>
      </w:r>
      <w:r>
        <w:rPr>
          <w:rFonts w:hint="eastAsia" w:ascii="宋体" w:hAnsi="宋体"/>
          <w:sz w:val="28"/>
          <w:szCs w:val="28"/>
        </w:rPr>
        <w:t>招标</w:t>
      </w:r>
      <w:r>
        <w:rPr>
          <w:rFonts w:hint="eastAsia" w:ascii="宋体" w:hAnsi="宋体"/>
          <w:sz w:val="28"/>
          <w:szCs w:val="28"/>
          <w:lang w:val="en-US" w:eastAsia="zh-CN"/>
        </w:rPr>
        <w:t>项目</w:t>
      </w:r>
      <w:r>
        <w:rPr>
          <w:rFonts w:hint="eastAsia" w:ascii="宋体" w:hAnsi="宋体"/>
          <w:sz w:val="28"/>
          <w:szCs w:val="28"/>
        </w:rPr>
        <w:t>施工生产能力，并且具有有效的营业执照、资质证书、安全许可证。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2000815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sz w:val="28"/>
          <w:szCs w:val="28"/>
          <w:lang w:val="en-US" w:eastAsia="zh-CN"/>
        </w:rPr>
        <w:t>有类似本项目施工工程经验</w:t>
      </w:r>
      <w:r>
        <w:rPr>
          <w:rFonts w:hint="eastAsia" w:ascii="宋体" w:hAnsi="宋体" w:eastAsia="宋体" w:cs="宋体"/>
          <w:b/>
          <w:bCs/>
          <w:sz w:val="28"/>
          <w:szCs w:val="28"/>
          <w:lang w:val="en-US" w:eastAsia="zh-CN"/>
        </w:rPr>
        <w:t>。</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现场管理人员配置要求：现场负责人1名（要求有同类似施工业绩并附相关证明）技术负责人1名，安全员1名。</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不接受</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2026 </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宋体" w:hAnsi="宋体" w:eastAsia="宋体" w:cs="宋体"/>
          <w:sz w:val="28"/>
          <w:szCs w:val="28"/>
          <w:lang w:val="en-US" w:eastAsia="zh-CN"/>
        </w:rPr>
        <w:t>每天上午8:00至12:00，下午14:30至17:30截止时间2026年7月14日下午15时止(北京时间，法定节假日除外)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2026 </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2B40B0E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：资格先审。投标单位于2026年7月13日 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7AA75A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九、具体内容详见附件</w:t>
      </w:r>
    </w:p>
    <w:p w14:paraId="2EE4EA52">
      <w:pPr>
        <w:rPr>
          <w:rFonts w:hint="eastAsia" w:ascii="宋体" w:hAnsi="宋体" w:eastAsia="宋体" w:cs="宋体"/>
          <w:b/>
          <w:bCs/>
          <w:sz w:val="30"/>
          <w:szCs w:val="30"/>
        </w:rPr>
      </w:pPr>
    </w:p>
    <w:p w14:paraId="5B374B53">
      <w:pPr>
        <w:jc w:val="center"/>
        <w:rPr>
          <w:rFonts w:hint="eastAsia" w:ascii="华文中宋" w:hAnsi="华文中宋" w:eastAsia="华文中宋" w:cs="华文中宋"/>
          <w:b/>
          <w:bCs/>
          <w:sz w:val="36"/>
          <w:szCs w:val="36"/>
        </w:rPr>
      </w:pPr>
    </w:p>
    <w:p w14:paraId="2A03FE01">
      <w:pPr>
        <w:jc w:val="both"/>
        <w:rPr>
          <w:rFonts w:hint="eastAsia" w:ascii="华文中宋" w:hAnsi="华文中宋" w:eastAsia="华文中宋" w:cs="华文中宋"/>
          <w:b/>
          <w:bCs/>
          <w:sz w:val="36"/>
          <w:szCs w:val="36"/>
        </w:rPr>
      </w:pPr>
    </w:p>
    <w:p w14:paraId="739A7E8C">
      <w:pPr>
        <w:jc w:val="center"/>
        <w:rPr>
          <w:rFonts w:hint="eastAsia" w:ascii="华文中宋" w:hAnsi="华文中宋" w:eastAsia="华文中宋" w:cs="华文中宋"/>
          <w:b/>
          <w:bCs/>
          <w:sz w:val="36"/>
          <w:szCs w:val="36"/>
        </w:rPr>
      </w:pPr>
    </w:p>
    <w:p w14:paraId="0ACC1249">
      <w:pPr>
        <w:jc w:val="center"/>
        <w:rPr>
          <w:rFonts w:hint="eastAsia" w:ascii="华文中宋" w:hAnsi="华文中宋" w:eastAsia="华文中宋" w:cs="华文中宋"/>
          <w:b/>
          <w:bCs/>
          <w:sz w:val="36"/>
          <w:szCs w:val="36"/>
        </w:rPr>
      </w:pPr>
    </w:p>
    <w:p w14:paraId="6C2E80D3">
      <w:pPr>
        <w:jc w:val="center"/>
        <w:rPr>
          <w:rFonts w:hint="eastAsia" w:ascii="华文中宋" w:hAnsi="华文中宋" w:eastAsia="华文中宋" w:cs="华文中宋"/>
          <w:b/>
          <w:bCs/>
          <w:sz w:val="36"/>
          <w:szCs w:val="36"/>
        </w:rPr>
      </w:pPr>
    </w:p>
    <w:p w14:paraId="0F1BEB06">
      <w:pPr>
        <w:jc w:val="center"/>
        <w:rPr>
          <w:rFonts w:hint="eastAsia" w:ascii="华文中宋" w:hAnsi="华文中宋" w:eastAsia="华文中宋" w:cs="华文中宋"/>
          <w:b/>
          <w:bCs/>
          <w:sz w:val="36"/>
          <w:szCs w:val="36"/>
        </w:rPr>
      </w:pPr>
    </w:p>
    <w:p w14:paraId="0EA04CDD">
      <w:pPr>
        <w:jc w:val="center"/>
        <w:rPr>
          <w:rFonts w:hint="eastAsia" w:ascii="华文中宋" w:hAnsi="华文中宋" w:eastAsia="华文中宋" w:cs="华文中宋"/>
          <w:b/>
          <w:bCs/>
          <w:sz w:val="36"/>
          <w:szCs w:val="36"/>
        </w:rPr>
      </w:pPr>
    </w:p>
    <w:p w14:paraId="3C38F705">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桐城经济开发区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人民币壹万伍仟元整（小写：15000.00元）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633F7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竞价保证金缴纳账户同履约保证共同账户</w:t>
            </w:r>
          </w:p>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壹万伍仟元整（￥：15000.00元）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工程验收合格后15日历日无息退还。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公司大楼八楼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E3EAA71">
      <w:pPr>
        <w:widowControl/>
        <w:kinsoku w:val="0"/>
        <w:autoSpaceDE w:val="0"/>
        <w:autoSpaceDN w:val="0"/>
        <w:adjustRightInd w:val="0"/>
        <w:snapToGrid w:val="0"/>
        <w:spacing w:before="12" w:line="200" w:lineRule="auto"/>
        <w:jc w:val="left"/>
        <w:textAlignment w:val="baseline"/>
        <w:rPr>
          <w:rFonts w:hint="eastAsia" w:ascii="华文中宋" w:hAnsi="华文中宋" w:eastAsia="华文中宋" w:cs="华文中宋"/>
          <w:b/>
          <w:bCs/>
          <w:snapToGrid w:val="0"/>
          <w:color w:val="000000"/>
          <w:kern w:val="0"/>
          <w:sz w:val="36"/>
          <w:szCs w:val="36"/>
          <w:lang w:val="en-US" w:eastAsia="zh-CN"/>
        </w:rPr>
      </w:pPr>
    </w:p>
    <w:p w14:paraId="0D49F99A">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154BEB09">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A94CA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27C4800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（1）投标单位一旦成交，施工现场负责人、及施工机械等在整个项目施工期内必须在位，否则招标单位有权终止合同，由此造成的损失，成交投标单位自行承担并赔偿可能给招标单位造成的损失</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(3)成交投标单位未能按照承诺到岗尽职的，招标单位将视情况严重程度对其作出相应处理，给予警告并发出整改通知，如仍未及时整改 ，招标单位有权责令其停工整改、直至终止合同，引进新的分包人。招标单位还将停止支付工程款项扣留任何未付的工程进度款项补偿建设单位的有关损失或工期延误的损失，并就此向承包人素赔。</w:t>
      </w:r>
    </w:p>
    <w:p w14:paraId="14F2F4C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二、材料要求：</w:t>
      </w:r>
    </w:p>
    <w:p w14:paraId="75F7E4E7">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自行采购的材料应满足</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和规范要求的质量等级，并须按有关技术规范要求对材料质量进行检验成交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选定的材料供应厂家和价格须经</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和监理单位认可。如</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和监理单位对某种或某些材料的质量有异议，有权提出停止使用的要求，成交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必须服从该要求。若该材料经权威检验部门鉴定确有质量问题，由此而发生的一切费用由成交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自负。因成交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自行采购的材料质量引起的工程质量问题由成交</w:t>
      </w: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承担所造成的一切损失。</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三、工程施工重点、难点：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四、重要说明：</w:t>
      </w:r>
    </w:p>
    <w:p w14:paraId="568BEE0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(1)在工程实施过程中用工行为，必须严格执行国家及地方政府的有关规定，依法签订专业分包合同，并按规定及时足额支付工资。</w:t>
      </w:r>
    </w:p>
    <w:p w14:paraId="27A40B08">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(2)关于项目管理人员在施工现场的时间要求:驻场时间每月不少于 22天，每天在岗工作时间不得少于8小时，项目管理人员离开现场的必须事先书面请假，且须经监理人和招标单位同意。</w:t>
      </w:r>
    </w:p>
    <w:p w14:paraId="59D66A4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管理人员未经批准，擅自离开施工现场的违约责任人未能按照承诺到岗尽职的，招标单位将视情况严重程度对基作出相应处理，给予警告并发出整改通知。如仍未及时整改，招标单位有权责令其停工整改、直至解除合同,招标单位还将停止支付工程款项，扣留任何未付的工程进度款项补偿招标单位的有关损失或工期延误的损失，并就此向承包人索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五、竞价方式：</w:t>
      </w:r>
      <w:r>
        <w:rPr>
          <w:rFonts w:hint="eastAsia" w:ascii="宋体" w:hAnsi="宋体" w:eastAsia="宋体" w:cs="宋体"/>
          <w:color w:val="auto"/>
          <w:sz w:val="28"/>
          <w:szCs w:val="28"/>
          <w:lang w:val="en-US" w:eastAsia="zh-CN"/>
        </w:rPr>
        <w:t>本次招标采用两轮报价竞价方式进行，第二轮有效报价未低于第一轮最低报价，超过第一轮最低报价的均为无效报价。第二轮报价结束，报价最低为中标候选人。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7A59F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六、合同价格、计量与支付：</w:t>
      </w:r>
    </w:p>
    <w:p w14:paraId="68733A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合同价格形式：</w:t>
      </w:r>
      <w:r>
        <w:rPr>
          <w:rFonts w:hint="eastAsia" w:ascii="宋体" w:hAnsi="宋体" w:eastAsia="宋体" w:cs="宋体"/>
          <w:color w:val="auto"/>
          <w:sz w:val="28"/>
          <w:szCs w:val="28"/>
          <w:lang w:val="en-US" w:eastAsia="zh-CN"/>
        </w:rPr>
        <w:t xml:space="preserve">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在符合设计标准、由专业分包人采购。采购、包装、运输、保管、上下力资、二次搬运、搬运、保管、施工过程中产生的损耗以及材料的采购订货周期、现场条件、加工条件、储存空间、装卸限制、材料复试检验试验等均已包含在合同价中。4、本工程成交投标单位自行采购材料价格、工价在整个建设期内由专业分包人包定。5、风险费用的计算方法：在整个建设期内风险费用已由专业分包人包干在合同价内。 </w:t>
      </w:r>
    </w:p>
    <w:p w14:paraId="5DC51CE3">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kern w:val="2"/>
          <w:sz w:val="24"/>
          <w:szCs w:val="24"/>
          <w:highlight w:val="yellow"/>
          <w:u w:val="thick"/>
          <w:lang w:val="en-US" w:eastAsia="zh-CN" w:bidi="ar-SA"/>
        </w:rPr>
      </w:pPr>
      <w:r>
        <w:rPr>
          <w:rFonts w:hint="eastAsia" w:ascii="宋体" w:hAnsi="宋体" w:eastAsia="宋体" w:cs="宋体"/>
          <w:color w:val="auto"/>
          <w:sz w:val="28"/>
          <w:szCs w:val="28"/>
          <w:lang w:val="en-US" w:eastAsia="zh-CN"/>
        </w:rPr>
        <w:t>七、工程进度款支付：</w:t>
      </w:r>
      <w:r>
        <w:rPr>
          <w:rFonts w:hint="eastAsia" w:ascii="宋体" w:hAnsi="宋体" w:eastAsia="宋体" w:cs="宋体"/>
          <w:b/>
          <w:kern w:val="2"/>
          <w:sz w:val="24"/>
          <w:szCs w:val="24"/>
          <w:highlight w:val="none"/>
          <w:u w:val="thick"/>
          <w:lang w:val="en-US" w:eastAsia="zh-CN" w:bidi="ar-SA"/>
        </w:rPr>
        <w:t>工程验收合格后，付至合同价款的85%，待甲方与业主结算后，甲方出具结算书后付至结算价(结算书的结算价) 97%；剩余工程款 3%作为工程质保金自验收合格之日满贰年后无质量问题一次性付清(不计息)。</w:t>
      </w:r>
    </w:p>
    <w:p w14:paraId="32BA0BD7">
      <w:pPr>
        <w:widowControl/>
        <w:kinsoku w:val="0"/>
        <w:autoSpaceDE w:val="0"/>
        <w:autoSpaceDN w:val="0"/>
        <w:adjustRightInd w:val="0"/>
        <w:snapToGrid w:val="0"/>
        <w:spacing w:before="12" w:line="200" w:lineRule="auto"/>
        <w:jc w:val="center"/>
        <w:textAlignment w:val="baseline"/>
        <w:rPr>
          <w:rFonts w:hint="default" w:ascii="宋体" w:hAnsi="宋体" w:eastAsia="宋体" w:cs="宋体"/>
          <w:sz w:val="30"/>
          <w:szCs w:val="30"/>
          <w:lang w:val="en-US" w:eastAsia="zh-CN"/>
        </w:rPr>
      </w:pPr>
      <w:r>
        <w:rPr>
          <w:rFonts w:hint="eastAsia" w:ascii="华文中宋" w:hAnsi="华文中宋" w:eastAsia="华文中宋" w:cs="华文中宋"/>
          <w:b/>
          <w:bCs/>
          <w:snapToGrid w:val="0"/>
          <w:color w:val="000000"/>
          <w:kern w:val="0"/>
          <w:sz w:val="36"/>
          <w:szCs w:val="36"/>
          <w:lang w:val="en-US" w:eastAsia="zh-CN"/>
        </w:rPr>
        <w:t xml:space="preserve">第四章  </w:t>
      </w:r>
      <w:r>
        <w:rPr>
          <w:rFonts w:hint="default" w:ascii="华文中宋" w:hAnsi="华文中宋" w:eastAsia="华文中宋" w:cs="华文中宋"/>
          <w:b/>
          <w:bCs/>
          <w:snapToGrid w:val="0"/>
          <w:color w:val="000000"/>
          <w:kern w:val="0"/>
          <w:sz w:val="36"/>
          <w:szCs w:val="36"/>
          <w:lang w:val="en-US" w:eastAsia="zh-CN"/>
        </w:rPr>
        <w:t>合同主要条款</w:t>
      </w:r>
    </w:p>
    <w:p w14:paraId="712D38ED">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39A05A26">
      <w:pPr>
        <w:spacing w:line="460" w:lineRule="exact"/>
        <w:jc w:val="left"/>
        <w:rPr>
          <w:rFonts w:ascii="宋体" w:hAnsi="宋体" w:eastAsia="宋体" w:cs="宋体"/>
          <w:sz w:val="28"/>
          <w:szCs w:val="28"/>
        </w:rPr>
      </w:pPr>
      <w:r>
        <w:rPr>
          <w:rFonts w:hint="eastAsia" w:ascii="宋体" w:hAnsi="宋体" w:eastAsia="宋体" w:cs="宋体"/>
          <w:b/>
          <w:bCs/>
          <w:sz w:val="28"/>
          <w:szCs w:val="28"/>
        </w:rPr>
        <w:t>3.7 履约担保：</w:t>
      </w:r>
      <w:r>
        <w:rPr>
          <w:rFonts w:hint="eastAsia" w:ascii="宋体" w:hAnsi="宋体" w:eastAsia="宋体" w:cs="宋体"/>
          <w:b/>
          <w:bCs/>
          <w:sz w:val="28"/>
          <w:szCs w:val="28"/>
          <w:lang w:val="en-US" w:eastAsia="zh-CN"/>
        </w:rPr>
        <w:t>专业分包人</w:t>
      </w:r>
      <w:r>
        <w:rPr>
          <w:rFonts w:hint="eastAsia" w:ascii="宋体" w:hAnsi="宋体" w:eastAsia="宋体" w:cs="宋体"/>
          <w:sz w:val="28"/>
          <w:szCs w:val="28"/>
        </w:rPr>
        <w:t>须提供履约担保。</w:t>
      </w:r>
    </w:p>
    <w:p w14:paraId="25D84F14">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专业分包</w:t>
      </w:r>
      <w:r>
        <w:rPr>
          <w:rFonts w:hint="eastAsia" w:ascii="宋体" w:hAnsi="宋体" w:eastAsia="宋体" w:cs="宋体"/>
          <w:sz w:val="28"/>
          <w:szCs w:val="28"/>
        </w:rPr>
        <w:t>人提供履约承包担保的形式、金额及期限的：根据本工程竞价文件，工程履约保证金为人民币：</w:t>
      </w:r>
      <w:r>
        <w:rPr>
          <w:rFonts w:hint="eastAsia" w:ascii="宋体" w:hAnsi="宋体" w:eastAsia="宋体" w:cs="宋体"/>
          <w:sz w:val="28"/>
          <w:szCs w:val="28"/>
          <w:lang w:val="en-US" w:eastAsia="zh-CN"/>
        </w:rPr>
        <w:t>，</w:t>
      </w:r>
      <w:r>
        <w:rPr>
          <w:rFonts w:hint="eastAsia" w:ascii="宋体" w:hAnsi="宋体" w:eastAsia="宋体" w:cs="宋体"/>
          <w:sz w:val="28"/>
          <w:szCs w:val="28"/>
        </w:rPr>
        <w:t>履约保证金退还：全部工程施工结束并经建设单位、监理单位（如有）初步验收合格全额退还履约保证金（保证金不计息）。</w:t>
      </w:r>
    </w:p>
    <w:p w14:paraId="1EB29135">
      <w:pPr>
        <w:spacing w:line="46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rPr>
        <w:t>12.2工程进度款支付：</w:t>
      </w:r>
      <w:r>
        <w:rPr>
          <w:rFonts w:hint="eastAsia" w:ascii="宋体" w:hAnsi="宋体" w:eastAsia="宋体" w:cs="宋体"/>
          <w:b/>
          <w:bCs/>
          <w:sz w:val="28"/>
          <w:szCs w:val="28"/>
          <w:lang w:val="en-US" w:eastAsia="zh-CN"/>
        </w:rPr>
        <w:t>详见招标单位要求。</w:t>
      </w:r>
    </w:p>
    <w:p w14:paraId="79DAE51A">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b/>
          <w:bCs/>
          <w:sz w:val="28"/>
          <w:szCs w:val="28"/>
        </w:rPr>
        <w:t>12.2.2 关于进度付款申请单编制的约定：</w:t>
      </w:r>
      <w:r>
        <w:rPr>
          <w:rFonts w:hint="eastAsia" w:ascii="宋体" w:hAnsi="宋体" w:eastAsia="宋体" w:cs="宋体"/>
          <w:b/>
          <w:bCs/>
          <w:sz w:val="28"/>
          <w:szCs w:val="28"/>
          <w:lang w:val="en-US" w:eastAsia="zh-CN"/>
        </w:rPr>
        <w:t>详见招标单位要求。</w:t>
      </w:r>
    </w:p>
    <w:p w14:paraId="44AD5D19">
      <w:pPr>
        <w:widowControl w:val="0"/>
        <w:numPr>
          <w:ilvl w:val="0"/>
          <w:numId w:val="0"/>
        </w:numPr>
        <w:jc w:val="both"/>
        <w:rPr>
          <w:rFonts w:hint="default" w:ascii="宋体" w:hAnsi="宋体" w:eastAsia="宋体" w:cs="宋体"/>
          <w:sz w:val="30"/>
          <w:szCs w:val="30"/>
          <w:lang w:val="en-US" w:eastAsia="zh-CN"/>
        </w:rPr>
      </w:pPr>
    </w:p>
    <w:p w14:paraId="563FBCE3">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F5ADCA7">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A272470">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84D3595">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5B287B5">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A7A499F">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6C0E4D3">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37086F1">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C74027E">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2080DE9">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FFB08F4">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9BBBE82">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02BB20FD">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84CF9F3">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0E7E972">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0FC160B">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0E3F3BA">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30D4EEB">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740E562">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F7B0503">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B1EEC86">
      <w:pPr>
        <w:widowControl/>
        <w:kinsoku w:val="0"/>
        <w:autoSpaceDE w:val="0"/>
        <w:autoSpaceDN w:val="0"/>
        <w:adjustRightInd w:val="0"/>
        <w:snapToGrid w:val="0"/>
        <w:spacing w:before="12" w:line="200" w:lineRule="auto"/>
        <w:ind w:firstLine="1807" w:firstLineChars="5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1807" w:firstLineChars="500"/>
        <w:jc w:val="both"/>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 xml:space="preserve">第五章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24DC33C5">
      <w:p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项目名称桐城经开区梧桐苑人才公寓项目基坑支护、抗浮锚杆专业分包项目</w:t>
      </w:r>
    </w:p>
    <w:p w14:paraId="13341153">
      <w:p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编号</w:t>
      </w:r>
      <w:r>
        <w:rPr>
          <w:rFonts w:hint="eastAsia" w:ascii="宋体" w:hAnsi="宋体" w:eastAsia="宋体" w:cs="宋体"/>
          <w:sz w:val="30"/>
          <w:szCs w:val="30"/>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3B1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8754C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0C8862C6">
            <w:pPr>
              <w:widowControl w:val="0"/>
              <w:numPr>
                <w:ilvl w:val="0"/>
                <w:numId w:val="0"/>
              </w:numPr>
              <w:jc w:val="both"/>
              <w:rPr>
                <w:rFonts w:hint="default" w:ascii="宋体" w:hAnsi="宋体" w:eastAsia="宋体" w:cs="宋体"/>
                <w:sz w:val="30"/>
                <w:szCs w:val="30"/>
                <w:vertAlign w:val="baseline"/>
                <w:lang w:val="en-US" w:eastAsia="zh-CN"/>
              </w:rPr>
            </w:pPr>
          </w:p>
        </w:tc>
      </w:tr>
      <w:tr w14:paraId="74B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5112223">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6DE2D494">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报价按86万元报</w:t>
            </w:r>
          </w:p>
        </w:tc>
      </w:tr>
      <w:tr w14:paraId="068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C97F29">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2F22F37">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532507F2">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0FC8BF2A">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6629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1D5C27C">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11BD9062">
            <w:pPr>
              <w:widowControl w:val="0"/>
              <w:numPr>
                <w:ilvl w:val="0"/>
                <w:numId w:val="0"/>
              </w:numPr>
              <w:jc w:val="both"/>
              <w:rPr>
                <w:rFonts w:hint="default" w:ascii="宋体" w:hAnsi="宋体" w:eastAsia="宋体" w:cs="宋体"/>
                <w:sz w:val="30"/>
                <w:szCs w:val="30"/>
                <w:vertAlign w:val="baseline"/>
                <w:lang w:val="en-US" w:eastAsia="zh-CN"/>
              </w:rPr>
            </w:pPr>
          </w:p>
        </w:tc>
      </w:tr>
      <w:tr w14:paraId="2AC8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F47571">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692E651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30  日历天完工</w:t>
            </w:r>
          </w:p>
        </w:tc>
      </w:tr>
      <w:tr w14:paraId="3EC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0465C04">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12FF86B4">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67B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D3F98D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8842930">
            <w:pPr>
              <w:widowControl w:val="0"/>
              <w:numPr>
                <w:ilvl w:val="0"/>
                <w:numId w:val="0"/>
              </w:numPr>
              <w:jc w:val="both"/>
              <w:rPr>
                <w:rFonts w:hint="default" w:ascii="宋体" w:hAnsi="宋体" w:eastAsia="宋体" w:cs="宋体"/>
                <w:sz w:val="30"/>
                <w:szCs w:val="30"/>
                <w:vertAlign w:val="baseline"/>
                <w:lang w:val="en-US" w:eastAsia="zh-CN"/>
              </w:rPr>
            </w:pPr>
          </w:p>
        </w:tc>
      </w:tr>
    </w:tbl>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4E31A90">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5C2FF51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4F65814A">
      <w:pPr>
        <w:widowControl w:val="0"/>
        <w:numPr>
          <w:ilvl w:val="0"/>
          <w:numId w:val="0"/>
        </w:numPr>
        <w:jc w:val="both"/>
        <w:rPr>
          <w:rFonts w:hint="default" w:ascii="宋体" w:hAnsi="宋体" w:eastAsia="宋体" w:cs="宋体"/>
          <w:sz w:val="30"/>
          <w:szCs w:val="30"/>
          <w:lang w:val="en-US" w:eastAsia="zh-CN"/>
        </w:rPr>
      </w:pPr>
    </w:p>
    <w:p w14:paraId="5F2F7139">
      <w:pPr>
        <w:widowControl w:val="0"/>
        <w:numPr>
          <w:ilvl w:val="0"/>
          <w:numId w:val="0"/>
        </w:numPr>
        <w:jc w:val="both"/>
        <w:rPr>
          <w:rFonts w:hint="default" w:ascii="宋体" w:hAnsi="宋体" w:eastAsia="宋体" w:cs="宋体"/>
          <w:sz w:val="30"/>
          <w:szCs w:val="30"/>
          <w:lang w:val="en-US" w:eastAsia="zh-CN"/>
        </w:rPr>
      </w:pPr>
    </w:p>
    <w:p w14:paraId="392D2834">
      <w:pPr>
        <w:widowControl w:val="0"/>
        <w:numPr>
          <w:ilvl w:val="0"/>
          <w:numId w:val="0"/>
        </w:numPr>
        <w:jc w:val="both"/>
        <w:rPr>
          <w:rFonts w:hint="default" w:ascii="宋体" w:hAnsi="宋体" w:eastAsia="宋体" w:cs="宋体"/>
          <w:b/>
          <w:bCs/>
          <w:sz w:val="30"/>
          <w:szCs w:val="30"/>
          <w:lang w:val="en-US" w:eastAsia="zh-CN"/>
        </w:rPr>
      </w:pPr>
    </w:p>
    <w:p w14:paraId="6F13238A">
      <w:pPr>
        <w:widowControl w:val="0"/>
        <w:numPr>
          <w:ilvl w:val="0"/>
          <w:numId w:val="1"/>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工程量清单报价书</w:t>
      </w:r>
    </w:p>
    <w:p w14:paraId="171E6B4F">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根据</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要求确定</w:t>
      </w:r>
      <w:r>
        <w:rPr>
          <w:rFonts w:hint="eastAsia" w:ascii="宋体" w:hAnsi="宋体" w:eastAsia="宋体" w:cs="宋体"/>
          <w:sz w:val="30"/>
          <w:szCs w:val="30"/>
          <w:lang w:val="en-US" w:eastAsia="zh-CN"/>
        </w:rPr>
        <w:t>是否</w:t>
      </w:r>
      <w:r>
        <w:rPr>
          <w:rFonts w:hint="default" w:ascii="宋体" w:hAnsi="宋体" w:eastAsia="宋体" w:cs="宋体"/>
          <w:sz w:val="30"/>
          <w:szCs w:val="30"/>
          <w:lang w:val="en-US" w:eastAsia="zh-CN"/>
        </w:rPr>
        <w:t>提供</w:t>
      </w:r>
      <w:r>
        <w:rPr>
          <w:rFonts w:hint="eastAsia" w:ascii="宋体" w:hAnsi="宋体" w:eastAsia="宋体" w:cs="宋体"/>
          <w:sz w:val="30"/>
          <w:szCs w:val="30"/>
          <w:lang w:val="en-US" w:eastAsia="zh-CN"/>
        </w:rPr>
        <w:t>）</w:t>
      </w:r>
    </w:p>
    <w:p w14:paraId="1614D7DE">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工程量清单报价书</w:t>
      </w:r>
    </w:p>
    <w:p w14:paraId="14EB7F3B">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(格式详见工程量清单)</w:t>
      </w:r>
    </w:p>
    <w:p w14:paraId="61751CDC">
      <w:pPr>
        <w:widowControl w:val="0"/>
        <w:numPr>
          <w:ilvl w:val="0"/>
          <w:numId w:val="0"/>
        </w:numPr>
        <w:jc w:val="both"/>
        <w:rPr>
          <w:rFonts w:hint="default" w:ascii="宋体" w:hAnsi="宋体" w:eastAsia="宋体" w:cs="宋体"/>
          <w:sz w:val="30"/>
          <w:szCs w:val="30"/>
          <w:lang w:val="en-US" w:eastAsia="zh-CN"/>
        </w:rPr>
      </w:pPr>
    </w:p>
    <w:p w14:paraId="15A573B4">
      <w:pPr>
        <w:widowControl w:val="0"/>
        <w:numPr>
          <w:ilvl w:val="0"/>
          <w:numId w:val="0"/>
        </w:numPr>
        <w:jc w:val="both"/>
        <w:rPr>
          <w:rFonts w:hint="default" w:ascii="宋体" w:hAnsi="宋体" w:eastAsia="宋体" w:cs="宋体"/>
          <w:sz w:val="30"/>
          <w:szCs w:val="30"/>
          <w:lang w:val="en-US" w:eastAsia="zh-CN"/>
        </w:rPr>
      </w:pPr>
    </w:p>
    <w:p w14:paraId="39D02DBD">
      <w:pPr>
        <w:widowControl w:val="0"/>
        <w:numPr>
          <w:ilvl w:val="0"/>
          <w:numId w:val="0"/>
        </w:numPr>
        <w:jc w:val="both"/>
        <w:rPr>
          <w:rFonts w:hint="default" w:ascii="宋体" w:hAnsi="宋体" w:eastAsia="宋体" w:cs="宋体"/>
          <w:sz w:val="30"/>
          <w:szCs w:val="30"/>
          <w:lang w:val="en-US" w:eastAsia="zh-CN"/>
        </w:rPr>
      </w:pPr>
    </w:p>
    <w:p w14:paraId="4FFF38BD">
      <w:pPr>
        <w:widowControl w:val="0"/>
        <w:numPr>
          <w:ilvl w:val="0"/>
          <w:numId w:val="1"/>
        </w:numPr>
        <w:ind w:left="0" w:leftChars="0" w:firstLine="0" w:firstLineChars="0"/>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资格证明资料</w:t>
      </w:r>
    </w:p>
    <w:p w14:paraId="0A5111C4">
      <w:pPr>
        <w:widowControl w:val="0"/>
        <w:numPr>
          <w:ilvl w:val="0"/>
          <w:numId w:val="0"/>
        </w:numPr>
        <w:ind w:leftChars="0"/>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可自行制作格式)</w:t>
      </w:r>
    </w:p>
    <w:p w14:paraId="11181AAF">
      <w:pPr>
        <w:widowControl w:val="0"/>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应根据</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价公告中的“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资格要求”提供相关证明材料，包括但不限于资质证明材料、财务证明材料、业绩证明材料、信誉证明材料、主要人员证明材料等。证明材料一般使用复印件或影印件</w:t>
      </w:r>
      <w:r>
        <w:rPr>
          <w:rFonts w:hint="eastAsia" w:ascii="宋体" w:hAnsi="宋体" w:eastAsia="宋体" w:cs="宋体"/>
          <w:sz w:val="30"/>
          <w:szCs w:val="30"/>
          <w:lang w:val="en-US" w:eastAsia="zh-CN"/>
        </w:rPr>
        <w:t>。</w:t>
      </w:r>
    </w:p>
    <w:p w14:paraId="24B80E11">
      <w:pPr>
        <w:widowControl w:val="0"/>
        <w:numPr>
          <w:ilvl w:val="0"/>
          <w:numId w:val="0"/>
        </w:numPr>
        <w:jc w:val="both"/>
        <w:rPr>
          <w:rFonts w:hint="default" w:ascii="宋体" w:hAnsi="宋体" w:eastAsia="宋体" w:cs="宋体"/>
          <w:sz w:val="30"/>
          <w:szCs w:val="30"/>
          <w:lang w:val="en-US" w:eastAsia="zh-CN"/>
        </w:rPr>
      </w:pPr>
    </w:p>
    <w:p w14:paraId="02960461">
      <w:pPr>
        <w:widowControl w:val="0"/>
        <w:numPr>
          <w:ilvl w:val="0"/>
          <w:numId w:val="0"/>
        </w:numPr>
        <w:jc w:val="both"/>
        <w:rPr>
          <w:rFonts w:hint="default" w:ascii="宋体" w:hAnsi="宋体" w:eastAsia="宋体" w:cs="宋体"/>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四</w:t>
      </w:r>
      <w:r>
        <w:rPr>
          <w:rFonts w:hint="default" w:ascii="宋体" w:hAnsi="宋体" w:eastAsia="宋体" w:cs="宋体"/>
          <w:b/>
          <w:bCs/>
          <w:sz w:val="30"/>
          <w:szCs w:val="30"/>
          <w:lang w:val="en-US" w:eastAsia="zh-CN"/>
        </w:rPr>
        <w:t>、</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0BCEC2A1">
      <w:pPr>
        <w:widowControl w:val="0"/>
        <w:numPr>
          <w:ilvl w:val="0"/>
          <w:numId w:val="0"/>
        </w:numPr>
        <w:jc w:val="center"/>
        <w:rPr>
          <w:rFonts w:hint="eastAsia" w:ascii="宋体" w:hAnsi="宋体" w:eastAsia="宋体" w:cs="宋体"/>
          <w:sz w:val="30"/>
          <w:szCs w:val="30"/>
          <w:lang w:val="en-US" w:eastAsia="zh-CN"/>
        </w:rPr>
      </w:pPr>
    </w:p>
    <w:p w14:paraId="42287AA2">
      <w:pPr>
        <w:widowControl w:val="0"/>
        <w:numPr>
          <w:ilvl w:val="0"/>
          <w:numId w:val="0"/>
        </w:numPr>
        <w:jc w:val="center"/>
        <w:rPr>
          <w:rFonts w:hint="eastAsia" w:ascii="宋体" w:hAnsi="宋体" w:eastAsia="宋体" w:cs="宋体"/>
          <w:sz w:val="30"/>
          <w:szCs w:val="30"/>
          <w:lang w:val="en-US" w:eastAsia="zh-CN"/>
        </w:rPr>
      </w:pPr>
    </w:p>
    <w:p w14:paraId="51D0431B">
      <w:pPr>
        <w:widowControl w:val="0"/>
        <w:numPr>
          <w:ilvl w:val="0"/>
          <w:numId w:val="0"/>
        </w:numPr>
        <w:jc w:val="center"/>
        <w:rPr>
          <w:rFonts w:hint="default" w:ascii="宋体" w:hAnsi="宋体" w:eastAsia="宋体" w:cs="宋体"/>
          <w:sz w:val="30"/>
          <w:szCs w:val="30"/>
          <w:lang w:val="en-US" w:eastAsia="zh-CN"/>
        </w:rPr>
      </w:pPr>
    </w:p>
    <w:p w14:paraId="00D1649B">
      <w:pPr>
        <w:widowControl w:val="0"/>
        <w:numPr>
          <w:ilvl w:val="0"/>
          <w:numId w:val="0"/>
        </w:numPr>
        <w:jc w:val="center"/>
        <w:rPr>
          <w:rFonts w:hint="eastAsia" w:ascii="宋体" w:hAnsi="宋体" w:eastAsia="宋体" w:cs="宋体"/>
          <w:b/>
          <w:bCs/>
          <w:sz w:val="30"/>
          <w:szCs w:val="30"/>
          <w:lang w:val="en-US" w:eastAsia="zh-CN"/>
        </w:rPr>
      </w:pPr>
    </w:p>
    <w:p w14:paraId="7610F415">
      <w:pPr>
        <w:widowControl w:val="0"/>
        <w:numPr>
          <w:ilvl w:val="0"/>
          <w:numId w:val="0"/>
        </w:numPr>
        <w:jc w:val="center"/>
        <w:rPr>
          <w:rFonts w:hint="eastAsia" w:ascii="宋体" w:hAnsi="宋体" w:eastAsia="宋体" w:cs="宋体"/>
          <w:b/>
          <w:bCs/>
          <w:sz w:val="30"/>
          <w:szCs w:val="30"/>
          <w:lang w:val="en-US" w:eastAsia="zh-CN"/>
        </w:rPr>
      </w:pPr>
    </w:p>
    <w:p w14:paraId="5B2193DC">
      <w:pPr>
        <w:widowControl w:val="0"/>
        <w:numPr>
          <w:ilvl w:val="0"/>
          <w:numId w:val="0"/>
        </w:numPr>
        <w:jc w:val="center"/>
        <w:rPr>
          <w:rFonts w:hint="eastAsia" w:ascii="宋体" w:hAnsi="宋体" w:eastAsia="宋体" w:cs="宋体"/>
          <w:b/>
          <w:bCs/>
          <w:sz w:val="30"/>
          <w:szCs w:val="30"/>
          <w:lang w:val="en-US" w:eastAsia="zh-CN"/>
        </w:rPr>
      </w:pPr>
    </w:p>
    <w:p w14:paraId="54F1D33A">
      <w:pPr>
        <w:widowControl w:val="0"/>
        <w:numPr>
          <w:ilvl w:val="0"/>
          <w:numId w:val="0"/>
        </w:numPr>
        <w:jc w:val="center"/>
        <w:rPr>
          <w:rFonts w:hint="eastAsia" w:ascii="宋体" w:hAnsi="宋体" w:eastAsia="宋体" w:cs="宋体"/>
          <w:b/>
          <w:bCs/>
          <w:sz w:val="30"/>
          <w:szCs w:val="30"/>
          <w:lang w:val="en-US" w:eastAsia="zh-CN"/>
        </w:rPr>
      </w:pPr>
    </w:p>
    <w:p w14:paraId="0BD6273C">
      <w:pPr>
        <w:widowControl w:val="0"/>
        <w:numPr>
          <w:ilvl w:val="0"/>
          <w:numId w:val="0"/>
        </w:numPr>
        <w:jc w:val="center"/>
        <w:rPr>
          <w:rFonts w:hint="eastAsia" w:ascii="宋体" w:hAnsi="宋体" w:eastAsia="宋体" w:cs="宋体"/>
          <w:b/>
          <w:bCs/>
          <w:sz w:val="30"/>
          <w:szCs w:val="30"/>
          <w:lang w:val="en-US" w:eastAsia="zh-CN"/>
        </w:rPr>
      </w:pPr>
    </w:p>
    <w:p w14:paraId="134CB45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五</w:t>
      </w:r>
      <w:r>
        <w:rPr>
          <w:rFonts w:hint="default" w:ascii="宋体" w:hAnsi="宋体" w:eastAsia="宋体" w:cs="宋体"/>
          <w:b/>
          <w:bCs/>
          <w:sz w:val="30"/>
          <w:szCs w:val="30"/>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竞争</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提交竟价响应文件、参与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2"/>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17767625">
      <w:pPr>
        <w:widowControl w:val="0"/>
        <w:numPr>
          <w:ilvl w:val="0"/>
          <w:numId w:val="0"/>
        </w:numPr>
        <w:jc w:val="both"/>
        <w:rPr>
          <w:rFonts w:hint="default" w:ascii="宋体" w:hAnsi="宋体" w:eastAsia="宋体" w:cs="宋体"/>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六</w:t>
      </w:r>
      <w:r>
        <w:rPr>
          <w:rFonts w:hint="default" w:ascii="宋体" w:hAnsi="宋体" w:eastAsia="宋体" w:cs="宋体"/>
          <w:b/>
          <w:bCs/>
          <w:sz w:val="30"/>
          <w:szCs w:val="30"/>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七、</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B644D5"/>
    <w:rsid w:val="01BD06D2"/>
    <w:rsid w:val="0337736F"/>
    <w:rsid w:val="03537ABF"/>
    <w:rsid w:val="04B62664"/>
    <w:rsid w:val="09577FA0"/>
    <w:rsid w:val="095B02AF"/>
    <w:rsid w:val="0A2F2E21"/>
    <w:rsid w:val="0A5807C0"/>
    <w:rsid w:val="0B7A52A2"/>
    <w:rsid w:val="0CC55A09"/>
    <w:rsid w:val="0CCA0102"/>
    <w:rsid w:val="0D0167C6"/>
    <w:rsid w:val="0F1C693E"/>
    <w:rsid w:val="0F907BE3"/>
    <w:rsid w:val="0FB74EF3"/>
    <w:rsid w:val="10186C4F"/>
    <w:rsid w:val="104024BB"/>
    <w:rsid w:val="10E02E12"/>
    <w:rsid w:val="1243375D"/>
    <w:rsid w:val="127F67AC"/>
    <w:rsid w:val="134F6988"/>
    <w:rsid w:val="14845DCD"/>
    <w:rsid w:val="14AA6255"/>
    <w:rsid w:val="15B624DF"/>
    <w:rsid w:val="16211A85"/>
    <w:rsid w:val="165F53AB"/>
    <w:rsid w:val="16BE4777"/>
    <w:rsid w:val="17E37F22"/>
    <w:rsid w:val="18376EC9"/>
    <w:rsid w:val="1A393593"/>
    <w:rsid w:val="1A995764"/>
    <w:rsid w:val="1B430B6D"/>
    <w:rsid w:val="1BC75EFD"/>
    <w:rsid w:val="1BCC7AE1"/>
    <w:rsid w:val="1BFB1448"/>
    <w:rsid w:val="1C40575F"/>
    <w:rsid w:val="1D6E2503"/>
    <w:rsid w:val="1ECA214D"/>
    <w:rsid w:val="1ECD2CC5"/>
    <w:rsid w:val="20FD610A"/>
    <w:rsid w:val="229230BA"/>
    <w:rsid w:val="233A4603"/>
    <w:rsid w:val="2487000D"/>
    <w:rsid w:val="25880008"/>
    <w:rsid w:val="26121430"/>
    <w:rsid w:val="26925A44"/>
    <w:rsid w:val="28601C2F"/>
    <w:rsid w:val="29555CCF"/>
    <w:rsid w:val="2A05326D"/>
    <w:rsid w:val="2A224043"/>
    <w:rsid w:val="2A40102B"/>
    <w:rsid w:val="2B3C1ED6"/>
    <w:rsid w:val="2C532BDA"/>
    <w:rsid w:val="2C5524AE"/>
    <w:rsid w:val="2D2B2FA9"/>
    <w:rsid w:val="2ED973C6"/>
    <w:rsid w:val="30E32710"/>
    <w:rsid w:val="3103301B"/>
    <w:rsid w:val="32E80422"/>
    <w:rsid w:val="34BF0E0C"/>
    <w:rsid w:val="359554C9"/>
    <w:rsid w:val="36AD73AD"/>
    <w:rsid w:val="381033D1"/>
    <w:rsid w:val="38934A8A"/>
    <w:rsid w:val="38992830"/>
    <w:rsid w:val="38E9172E"/>
    <w:rsid w:val="38EA21D0"/>
    <w:rsid w:val="39644B48"/>
    <w:rsid w:val="39B2152A"/>
    <w:rsid w:val="39DA3FF3"/>
    <w:rsid w:val="3A655FB2"/>
    <w:rsid w:val="3BB533AC"/>
    <w:rsid w:val="3BB93DF3"/>
    <w:rsid w:val="3C0A2099"/>
    <w:rsid w:val="3E065C55"/>
    <w:rsid w:val="3F023A96"/>
    <w:rsid w:val="3F1B02E5"/>
    <w:rsid w:val="3F302319"/>
    <w:rsid w:val="3F887340"/>
    <w:rsid w:val="3FE34E66"/>
    <w:rsid w:val="3FF20C0A"/>
    <w:rsid w:val="404834B5"/>
    <w:rsid w:val="405B0980"/>
    <w:rsid w:val="410F6C78"/>
    <w:rsid w:val="41727DAD"/>
    <w:rsid w:val="426076F1"/>
    <w:rsid w:val="427E2307"/>
    <w:rsid w:val="430770A0"/>
    <w:rsid w:val="44006D4C"/>
    <w:rsid w:val="44252DDD"/>
    <w:rsid w:val="44372BC1"/>
    <w:rsid w:val="4488746D"/>
    <w:rsid w:val="450B05B8"/>
    <w:rsid w:val="465F5514"/>
    <w:rsid w:val="476F109E"/>
    <w:rsid w:val="47852E03"/>
    <w:rsid w:val="47C87B80"/>
    <w:rsid w:val="47FC5481"/>
    <w:rsid w:val="48A26623"/>
    <w:rsid w:val="4A977D2E"/>
    <w:rsid w:val="4AE43BFC"/>
    <w:rsid w:val="4BC45EA6"/>
    <w:rsid w:val="4C7A6630"/>
    <w:rsid w:val="4CEA0599"/>
    <w:rsid w:val="4D2B308B"/>
    <w:rsid w:val="4E5C1857"/>
    <w:rsid w:val="4EB03512"/>
    <w:rsid w:val="4F963767"/>
    <w:rsid w:val="4FB229CD"/>
    <w:rsid w:val="512D6CA6"/>
    <w:rsid w:val="5239071A"/>
    <w:rsid w:val="548412CC"/>
    <w:rsid w:val="553305D6"/>
    <w:rsid w:val="55654D48"/>
    <w:rsid w:val="567809C3"/>
    <w:rsid w:val="58C12AF6"/>
    <w:rsid w:val="58E6255C"/>
    <w:rsid w:val="5B867A73"/>
    <w:rsid w:val="5D564AEF"/>
    <w:rsid w:val="5D6834C2"/>
    <w:rsid w:val="5D710D9F"/>
    <w:rsid w:val="5D79574D"/>
    <w:rsid w:val="5E645B8F"/>
    <w:rsid w:val="5EF835E3"/>
    <w:rsid w:val="5F8D66C9"/>
    <w:rsid w:val="5FC53FCD"/>
    <w:rsid w:val="633E74C2"/>
    <w:rsid w:val="636479F5"/>
    <w:rsid w:val="63BF40F3"/>
    <w:rsid w:val="64AF5EF8"/>
    <w:rsid w:val="6570115F"/>
    <w:rsid w:val="65914567"/>
    <w:rsid w:val="67032FD8"/>
    <w:rsid w:val="67C27CF0"/>
    <w:rsid w:val="67FA4F92"/>
    <w:rsid w:val="69B07143"/>
    <w:rsid w:val="69B56F7A"/>
    <w:rsid w:val="69DE3F86"/>
    <w:rsid w:val="6A352201"/>
    <w:rsid w:val="6B7F7BA4"/>
    <w:rsid w:val="6BF552B9"/>
    <w:rsid w:val="6C5B07F9"/>
    <w:rsid w:val="6C983ED6"/>
    <w:rsid w:val="6CA0462C"/>
    <w:rsid w:val="6CCA7D73"/>
    <w:rsid w:val="6DB1683D"/>
    <w:rsid w:val="6DF130DE"/>
    <w:rsid w:val="6E3973F5"/>
    <w:rsid w:val="6E566E9A"/>
    <w:rsid w:val="6E75701A"/>
    <w:rsid w:val="6EAE1A49"/>
    <w:rsid w:val="6F1E4475"/>
    <w:rsid w:val="716B1344"/>
    <w:rsid w:val="71C435B3"/>
    <w:rsid w:val="729C3ECF"/>
    <w:rsid w:val="738259FC"/>
    <w:rsid w:val="74D06143"/>
    <w:rsid w:val="765406AD"/>
    <w:rsid w:val="76652152"/>
    <w:rsid w:val="768C74E9"/>
    <w:rsid w:val="78273E1F"/>
    <w:rsid w:val="7BBF1F81"/>
    <w:rsid w:val="7C293E7A"/>
    <w:rsid w:val="7D23702C"/>
    <w:rsid w:val="7E6A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1481</Words>
  <Characters>1625</Characters>
  <Lines>0</Lines>
  <Paragraphs>0</Paragraphs>
  <TotalTime>123</TotalTime>
  <ScaleCrop>false</ScaleCrop>
  <LinksUpToDate>false</LinksUpToDate>
  <CharactersWithSpaces>1651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2026-07-10T10:11:45Z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668E0EB28F3F461787C31C195A4689E6_13</vt:lpwstr>
  </property>
  <property fmtid="{D5CDD505-2E9C-101B-9397-08002B2CF9AE}" pid="4" name="KSOTemplateDocerSaveRecord">
    <vt:lpwstr>eyJoZGlkIjoiYTYzYjAxODgyOGNjZmE0YWI1NjQzODgzMjRhMTgzOTQiLCJ1c2VySWQiOiIxMDU5OTExMzI2In0=</vt:lpwstr>
  </property>
</Properties>
</file>